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D5F6" w14:textId="081E5280" w:rsidR="39358643" w:rsidRDefault="7F5BC120" w:rsidP="5CDB35C7">
      <w:pPr>
        <w:spacing w:before="80" w:after="40"/>
        <w:jc w:val="center"/>
        <w:rPr>
          <w:rFonts w:ascii="Calibri" w:eastAsia="Calibri" w:hAnsi="Calibri" w:cs="Calibri"/>
          <w:b/>
          <w:bCs/>
        </w:rPr>
      </w:pPr>
      <w:bookmarkStart w:id="0" w:name="_Int_yAztG0WA"/>
      <w:r w:rsidRPr="0F9F8D45">
        <w:rPr>
          <w:rFonts w:ascii="Calibri" w:eastAsia="Calibri" w:hAnsi="Calibri" w:cs="Calibri"/>
          <w:b/>
          <w:bCs/>
        </w:rPr>
        <w:t>Fenland District</w:t>
      </w:r>
      <w:r w:rsidR="6C6C476F" w:rsidRPr="0F9F8D45">
        <w:rPr>
          <w:rFonts w:ascii="Calibri" w:eastAsia="Calibri" w:hAnsi="Calibri" w:cs="Calibri"/>
          <w:b/>
          <w:bCs/>
        </w:rPr>
        <w:t xml:space="preserve"> Council</w:t>
      </w:r>
      <w:r w:rsidRPr="0F9F8D45">
        <w:rPr>
          <w:rFonts w:ascii="Calibri" w:eastAsia="Calibri" w:hAnsi="Calibri" w:cs="Calibri"/>
          <w:b/>
          <w:bCs/>
        </w:rPr>
        <w:t xml:space="preserve"> Explanatory Note on Implementation of </w:t>
      </w:r>
      <w:r w:rsidRPr="0F9F8D45">
        <w:rPr>
          <w:rFonts w:ascii="Calibri" w:eastAsia="Calibri" w:hAnsi="Calibri" w:cs="Calibri"/>
          <w:b/>
          <w:bCs/>
          <w:color w:val="000000" w:themeColor="text1"/>
        </w:rPr>
        <w:t>First Homes</w:t>
      </w:r>
      <w:r w:rsidR="6BB11AB2" w:rsidRPr="0F9F8D45">
        <w:rPr>
          <w:rFonts w:ascii="Calibri" w:eastAsia="Calibri" w:hAnsi="Calibri" w:cs="Calibri"/>
          <w:b/>
          <w:bCs/>
          <w:color w:val="000000" w:themeColor="text1"/>
        </w:rPr>
        <w:t xml:space="preserve"> – April 2022</w:t>
      </w:r>
      <w:bookmarkEnd w:id="0"/>
    </w:p>
    <w:p w14:paraId="45D6B90C" w14:textId="3A3ED5A9" w:rsidR="1602A933" w:rsidRDefault="1602A933" w:rsidP="1602A933">
      <w:pPr>
        <w:spacing w:before="80" w:after="40"/>
        <w:rPr>
          <w:rFonts w:ascii="Calibri" w:eastAsia="Calibri" w:hAnsi="Calibri" w:cs="Calibri"/>
          <w:b/>
          <w:bCs/>
        </w:rPr>
      </w:pPr>
    </w:p>
    <w:p w14:paraId="36BB4C3C" w14:textId="3A478FD1" w:rsidR="39358643" w:rsidRPr="00000CE4" w:rsidRDefault="0D9F0EC5" w:rsidP="448FB7B2">
      <w:pPr>
        <w:spacing w:before="80" w:after="40"/>
        <w:rPr>
          <w:rFonts w:eastAsiaTheme="minorEastAsia"/>
          <w:color w:val="212121"/>
        </w:rPr>
      </w:pPr>
      <w:r w:rsidRPr="448FB7B2">
        <w:rPr>
          <w:rFonts w:eastAsiaTheme="minorEastAsia"/>
          <w:color w:val="212121"/>
        </w:rPr>
        <w:t>This Note intends to help all parties understand the approach Fenland District Council will take in relation to the implementation of national First Homes policy. This Note is not formal policy but acts as the starting point for how officers are likely to approach the implementation of First Homes for development schemes in Fenland. This Note may be updated, as experience of implementation of First Homes is undertaken or should national policy or guidance change.</w:t>
      </w:r>
    </w:p>
    <w:p w14:paraId="6017C61C" w14:textId="7E62365D" w:rsidR="39358643" w:rsidRDefault="7DE4C6F0" w:rsidP="1602A933">
      <w:pPr>
        <w:spacing w:before="80" w:after="40" w:line="240" w:lineRule="exact"/>
        <w:rPr>
          <w:rFonts w:ascii="Calibri" w:eastAsia="Calibri" w:hAnsi="Calibri" w:cs="Calibri"/>
        </w:rPr>
      </w:pPr>
      <w:r w:rsidRPr="1602A933">
        <w:rPr>
          <w:rFonts w:ascii="Calibri" w:eastAsia="Calibri" w:hAnsi="Calibri" w:cs="Calibri"/>
        </w:rPr>
        <w:t>On 24th May 2021, the Government announced its First Homes policy through a written ministerial statement (WMS) (</w:t>
      </w:r>
      <w:hyperlink r:id="rId6" w:history="1">
        <w:r w:rsidR="0038553B" w:rsidRPr="00204EFA">
          <w:rPr>
            <w:rStyle w:val="Hyperlink"/>
            <w:rFonts w:ascii="Calibri" w:eastAsia="Calibri" w:hAnsi="Calibri" w:cs="Calibri"/>
          </w:rPr>
          <w:t>https://questions-statements.parliament.uk/written-statements/detail/2021-05-24/hlws48</w:t>
        </w:r>
      </w:hyperlink>
      <w:r w:rsidRPr="1602A933">
        <w:rPr>
          <w:rFonts w:ascii="Calibri" w:eastAsia="Calibri" w:hAnsi="Calibri" w:cs="Calibri"/>
        </w:rPr>
        <w:t>)</w:t>
      </w:r>
      <w:r w:rsidR="0038553B">
        <w:rPr>
          <w:rFonts w:ascii="Calibri" w:eastAsia="Calibri" w:hAnsi="Calibri" w:cs="Calibri"/>
        </w:rPr>
        <w:t xml:space="preserve"> a</w:t>
      </w:r>
      <w:r w:rsidRPr="1602A933">
        <w:rPr>
          <w:rFonts w:ascii="Calibri" w:eastAsia="Calibri" w:hAnsi="Calibri" w:cs="Calibri"/>
        </w:rPr>
        <w:t>nd accompanying changes to Planning Practice Guidance (PPG) (</w:t>
      </w:r>
      <w:hyperlink r:id="rId7" w:history="1">
        <w:r w:rsidR="00BA181B" w:rsidRPr="00204EFA">
          <w:rPr>
            <w:rStyle w:val="Hyperlink"/>
            <w:rFonts w:ascii="Calibri" w:eastAsia="Calibri" w:hAnsi="Calibri" w:cs="Calibri"/>
          </w:rPr>
          <w:t>https://www.gov.uk/guidance/first-homes</w:t>
        </w:r>
      </w:hyperlink>
      <w:r w:rsidRPr="1602A933">
        <w:rPr>
          <w:rFonts w:ascii="Calibri" w:eastAsia="Calibri" w:hAnsi="Calibri" w:cs="Calibri"/>
        </w:rPr>
        <w:t>)</w:t>
      </w:r>
    </w:p>
    <w:p w14:paraId="6261BD82" w14:textId="22E7E386" w:rsidR="00BD26E7" w:rsidRDefault="0A7855C9" w:rsidP="0D9F0EC5">
      <w:pPr>
        <w:spacing w:before="80" w:after="40"/>
        <w:rPr>
          <w:rFonts w:ascii="Calibri" w:eastAsia="Calibri" w:hAnsi="Calibri" w:cs="Calibri"/>
          <w:strike/>
        </w:rPr>
      </w:pPr>
      <w:r w:rsidRPr="0D9F0EC5">
        <w:rPr>
          <w:rFonts w:ascii="Calibri" w:eastAsia="Calibri" w:hAnsi="Calibri" w:cs="Calibri"/>
        </w:rPr>
        <w:t>First Homes policy came into effect on 28th June 2021.</w:t>
      </w:r>
    </w:p>
    <w:p w14:paraId="6DBEAE0B" w14:textId="5603D8E3" w:rsidR="0D9F0EC5" w:rsidRDefault="0D9F0EC5" w:rsidP="0D9F0EC5">
      <w:pPr>
        <w:spacing w:before="80" w:after="40"/>
        <w:rPr>
          <w:rFonts w:ascii="Calibri" w:eastAsia="Calibri" w:hAnsi="Calibri" w:cs="Calibri"/>
        </w:rPr>
      </w:pPr>
    </w:p>
    <w:tbl>
      <w:tblPr>
        <w:tblStyle w:val="TableGrid"/>
        <w:tblW w:w="0" w:type="auto"/>
        <w:tblLayout w:type="fixed"/>
        <w:tblLook w:val="06A0" w:firstRow="1" w:lastRow="0" w:firstColumn="1" w:lastColumn="0" w:noHBand="1" w:noVBand="1"/>
      </w:tblPr>
      <w:tblGrid>
        <w:gridCol w:w="10425"/>
      </w:tblGrid>
      <w:tr w:rsidR="00BD26E7" w14:paraId="32FE146B" w14:textId="77777777" w:rsidTr="0F9F8D45">
        <w:tc>
          <w:tcPr>
            <w:tcW w:w="10425" w:type="dxa"/>
          </w:tcPr>
          <w:p w14:paraId="5AAFFC7E" w14:textId="785E4D7C" w:rsidR="00BD26E7" w:rsidRDefault="0E37660A" w:rsidP="000B1DD7">
            <w:pPr>
              <w:spacing w:after="160" w:line="259" w:lineRule="auto"/>
              <w:rPr>
                <w:rFonts w:ascii="Calibri" w:eastAsia="Calibri" w:hAnsi="Calibri" w:cs="Calibri"/>
              </w:rPr>
            </w:pPr>
            <w:r w:rsidRPr="448FB7B2">
              <w:rPr>
                <w:rFonts w:ascii="Calibri" w:eastAsia="Calibri" w:hAnsi="Calibri" w:cs="Calibri"/>
                <w:b/>
                <w:bCs/>
              </w:rPr>
              <w:t>Fenland’s Response</w:t>
            </w:r>
            <w:r w:rsidRPr="448FB7B2">
              <w:rPr>
                <w:rFonts w:ascii="Calibri" w:eastAsia="Calibri" w:hAnsi="Calibri" w:cs="Calibri"/>
              </w:rPr>
              <w:t>:</w:t>
            </w:r>
          </w:p>
          <w:p w14:paraId="5266964B" w14:textId="115BB158" w:rsidR="00BD26E7" w:rsidRDefault="4AD1B704" w:rsidP="0D9F0EC5">
            <w:pPr>
              <w:spacing w:before="80" w:after="160" w:line="259" w:lineRule="auto"/>
              <w:rPr>
                <w:rFonts w:ascii="Calibri" w:eastAsia="Calibri" w:hAnsi="Calibri" w:cs="Calibri"/>
                <w:color w:val="000000" w:themeColor="text1"/>
              </w:rPr>
            </w:pPr>
            <w:r w:rsidRPr="0D9F0EC5">
              <w:rPr>
                <w:rFonts w:ascii="Calibri" w:eastAsia="Calibri" w:hAnsi="Calibri" w:cs="Calibri"/>
                <w:color w:val="000000" w:themeColor="text1"/>
              </w:rPr>
              <w:t xml:space="preserve">Whilst recognising that First Homes will potentially meet the needs of a sector of our residents, requiring a minimum of 25% of affordable housing provision secured by means of Developer contribution to be delivered as First Homes will have the impact of reducing the housing options for those households in greatest need. </w:t>
            </w:r>
          </w:p>
          <w:p w14:paraId="4BEECBF7" w14:textId="53B8150A" w:rsidR="00BD26E7" w:rsidRDefault="4AD1B704" w:rsidP="448FB7B2">
            <w:pPr>
              <w:pStyle w:val="Heading2"/>
              <w:spacing w:before="80" w:after="160" w:line="259" w:lineRule="auto"/>
              <w:outlineLvl w:val="1"/>
              <w:rPr>
                <w:rFonts w:ascii="Calibri" w:eastAsia="Calibri" w:hAnsi="Calibri" w:cs="Calibri"/>
                <w:color w:val="000000" w:themeColor="text1"/>
                <w:sz w:val="22"/>
                <w:szCs w:val="22"/>
                <w:highlight w:val="yellow"/>
              </w:rPr>
            </w:pPr>
            <w:r w:rsidRPr="448FB7B2">
              <w:rPr>
                <w:rFonts w:ascii="Calibri" w:eastAsia="Calibri" w:hAnsi="Calibri" w:cs="Calibri"/>
                <w:color w:val="000000" w:themeColor="text1"/>
                <w:sz w:val="22"/>
                <w:szCs w:val="22"/>
              </w:rPr>
              <w:t xml:space="preserve">The Fenland Local Plan (adopted May 2014) sets out the affordable housing tenure expectations that best meet affordable housing needs in this local authority area. </w:t>
            </w:r>
            <w:r w:rsidR="6E7A0A6F" w:rsidRPr="448FB7B2">
              <w:rPr>
                <w:rFonts w:ascii="Calibri" w:eastAsia="Calibri" w:hAnsi="Calibri" w:cs="Calibri"/>
                <w:color w:val="auto"/>
                <w:sz w:val="22"/>
                <w:szCs w:val="22"/>
              </w:rPr>
              <w:t>Policy LP5 Meeting Housing Need,</w:t>
            </w:r>
            <w:r w:rsidR="448FB7B2" w:rsidRPr="448FB7B2">
              <w:rPr>
                <w:rFonts w:ascii="Calibri" w:eastAsia="Calibri" w:hAnsi="Calibri" w:cs="Calibri"/>
                <w:color w:val="auto"/>
                <w:sz w:val="22"/>
                <w:szCs w:val="22"/>
              </w:rPr>
              <w:t xml:space="preserve"> states that the exact tenure mix of the affordable dwellings provided, should be informed by and be compatible with the latest government guidance and an up-to-date local Strategic Housing Market Assessment (SHMA). The latest assessment of housing needs in Fenland published in 2021 </w:t>
            </w:r>
            <w:r w:rsidR="448FB7B2" w:rsidRPr="448FB7B2">
              <w:rPr>
                <w:rFonts w:asciiTheme="minorHAnsi" w:eastAsiaTheme="minorEastAsia" w:hAnsiTheme="minorHAnsi" w:cstheme="minorBidi"/>
                <w:color w:val="auto"/>
                <w:sz w:val="22"/>
                <w:szCs w:val="22"/>
              </w:rPr>
              <w:t>(</w:t>
            </w:r>
            <w:r w:rsidR="448FB7B2" w:rsidRPr="448FB7B2">
              <w:rPr>
                <w:rFonts w:asciiTheme="minorHAnsi" w:eastAsiaTheme="minorEastAsia" w:hAnsiTheme="minorHAnsi" w:cstheme="minorBidi"/>
                <w:color w:val="333333"/>
                <w:sz w:val="22"/>
                <w:szCs w:val="22"/>
              </w:rPr>
              <w:t xml:space="preserve">Cambridgeshire and West Suffolk Housing Needs of Specific Groups Assessment) </w:t>
            </w:r>
            <w:r w:rsidR="448FB7B2" w:rsidRPr="448FB7B2">
              <w:rPr>
                <w:rFonts w:ascii="Calibri" w:eastAsia="Calibri" w:hAnsi="Calibri" w:cs="Calibri"/>
                <w:color w:val="auto"/>
                <w:sz w:val="22"/>
                <w:szCs w:val="22"/>
              </w:rPr>
              <w:t>set out that based on housing market cost analysis and affordability there is little to no need for homeownership tenure affordable housing in the district. In terms of the Housing Market Area as a whole, it concludes that “</w:t>
            </w:r>
            <w:r w:rsidR="448FB7B2" w:rsidRPr="448FB7B2">
              <w:rPr>
                <w:rFonts w:asciiTheme="minorHAnsi" w:eastAsiaTheme="minorEastAsia" w:hAnsiTheme="minorHAnsi" w:cstheme="minorBidi"/>
                <w:color w:val="auto"/>
                <w:sz w:val="22"/>
                <w:szCs w:val="22"/>
              </w:rPr>
              <w:t>whilst there are some households in the gap between renting and buying, they in many cases will be able to afford homes below lower quartile housing costs. As a result the 10% requirement in the NPPF would be an over-supply if applied across the HMA.”</w:t>
            </w:r>
            <w:r w:rsidR="448FB7B2" w:rsidRPr="448FB7B2">
              <w:rPr>
                <w:rFonts w:ascii="Calibri" w:eastAsia="Calibri" w:hAnsi="Calibri" w:cs="Calibri"/>
                <w:color w:val="auto"/>
                <w:sz w:val="22"/>
                <w:szCs w:val="22"/>
              </w:rPr>
              <w:t xml:space="preserve"> </w:t>
            </w:r>
            <w:r w:rsidRPr="448FB7B2">
              <w:rPr>
                <w:rFonts w:ascii="Calibri" w:eastAsia="Calibri" w:hAnsi="Calibri" w:cs="Calibri"/>
                <w:color w:val="000000" w:themeColor="text1"/>
                <w:sz w:val="22"/>
                <w:szCs w:val="22"/>
              </w:rPr>
              <w:t xml:space="preserve"> </w:t>
            </w:r>
          </w:p>
          <w:p w14:paraId="0A7D45F5" w14:textId="3B62D709" w:rsidR="00BD26E7" w:rsidRDefault="4AD1B704" w:rsidP="448FB7B2">
            <w:pPr>
              <w:spacing w:before="80" w:after="160" w:line="259" w:lineRule="auto"/>
              <w:rPr>
                <w:rFonts w:ascii="Calibri" w:eastAsia="Calibri" w:hAnsi="Calibri" w:cs="Calibri"/>
                <w:color w:val="000000" w:themeColor="text1"/>
              </w:rPr>
            </w:pPr>
            <w:r w:rsidRPr="448FB7B2">
              <w:rPr>
                <w:rFonts w:ascii="Calibri" w:eastAsia="Calibri" w:hAnsi="Calibri" w:cs="Calibri"/>
                <w:color w:val="000000" w:themeColor="text1"/>
              </w:rPr>
              <w:t xml:space="preserve">The need to continue to maximise the delivery of rented tenure affordable housing in Fenland is further reinforced by the high number of households on the Housing Register and the growing number of families in temporary accommodation awaiting rehousing. </w:t>
            </w:r>
          </w:p>
          <w:p w14:paraId="6AEB8B07" w14:textId="333A1A77" w:rsidR="79D2D348" w:rsidRDefault="79D2D348" w:rsidP="0F9F8D45">
            <w:pPr>
              <w:spacing w:before="80" w:after="160" w:line="259" w:lineRule="auto"/>
              <w:rPr>
                <w:rFonts w:ascii="Calibri" w:eastAsia="Calibri" w:hAnsi="Calibri" w:cs="Calibri"/>
              </w:rPr>
            </w:pPr>
            <w:r w:rsidRPr="0F9F8D45">
              <w:rPr>
                <w:rFonts w:ascii="Calibri" w:eastAsia="Calibri" w:hAnsi="Calibri" w:cs="Calibri"/>
              </w:rPr>
              <w:t xml:space="preserve">Therefore, until such time as Fenland’s affordable housing policy is updated through adoption of the emerging Local Plan, the Council will continue to </w:t>
            </w:r>
            <w:r w:rsidR="0F9F8D45" w:rsidRPr="0F9F8D45">
              <w:rPr>
                <w:rFonts w:ascii="Calibri" w:eastAsia="Calibri" w:hAnsi="Calibri" w:cs="Calibri"/>
                <w:color w:val="000000" w:themeColor="text1"/>
              </w:rPr>
              <w:t>negotiate Developer contribution affordable housing provision based on</w:t>
            </w:r>
            <w:r w:rsidRPr="0F9F8D45">
              <w:rPr>
                <w:rFonts w:ascii="Calibri" w:eastAsia="Calibri" w:hAnsi="Calibri" w:cs="Calibri"/>
              </w:rPr>
              <w:t xml:space="preserve"> our adopted Affordable Housing policy </w:t>
            </w:r>
            <w:r w:rsidR="0F9F8D45" w:rsidRPr="0F9F8D45">
              <w:rPr>
                <w:rFonts w:ascii="Calibri" w:eastAsia="Calibri" w:hAnsi="Calibri" w:cs="Calibri"/>
                <w:color w:val="000000" w:themeColor="text1"/>
              </w:rPr>
              <w:t>(and considering the emerging Local Plan strategic viability report).</w:t>
            </w:r>
            <w:r w:rsidR="0F9F8D45" w:rsidRPr="0F9F8D45">
              <w:rPr>
                <w:rFonts w:ascii="Calibri" w:eastAsia="Calibri" w:hAnsi="Calibri" w:cs="Calibri"/>
              </w:rPr>
              <w:t xml:space="preserve"> </w:t>
            </w:r>
          </w:p>
          <w:p w14:paraId="39EA066B" w14:textId="367F2C5F" w:rsidR="0F9F8D45" w:rsidRDefault="0F9F8D45" w:rsidP="0F9F8D45">
            <w:pPr>
              <w:spacing w:before="80" w:after="160" w:line="259" w:lineRule="auto"/>
              <w:rPr>
                <w:rFonts w:ascii="Calibri" w:eastAsia="Calibri" w:hAnsi="Calibri" w:cs="Calibri"/>
              </w:rPr>
            </w:pPr>
            <w:r w:rsidRPr="0F9F8D45">
              <w:rPr>
                <w:rFonts w:ascii="Calibri" w:eastAsia="Calibri" w:hAnsi="Calibri" w:cs="Calibri"/>
                <w:color w:val="000000" w:themeColor="text1"/>
              </w:rPr>
              <w:t xml:space="preserve">Based on this adopted policy, the preferred tenure split sought in Fenland is for 70% Affordable Rented tenure and 30% Shared Ownership tenure. This will continue to be our starting point for negotiations </w:t>
            </w:r>
            <w:r w:rsidR="448FB7B2" w:rsidRPr="0F9F8D45">
              <w:rPr>
                <w:rFonts w:ascii="Calibri" w:eastAsia="Calibri" w:hAnsi="Calibri" w:cs="Calibri"/>
                <w:color w:val="231F20"/>
              </w:rPr>
              <w:t xml:space="preserve">for </w:t>
            </w:r>
            <w:r w:rsidRPr="0F9F8D45">
              <w:rPr>
                <w:rFonts w:ascii="Calibri" w:eastAsia="Calibri" w:hAnsi="Calibri" w:cs="Calibri"/>
                <w:color w:val="000000" w:themeColor="text1"/>
              </w:rPr>
              <w:t xml:space="preserve">Developer contribution affordable housing, </w:t>
            </w:r>
            <w:r w:rsidR="448FB7B2" w:rsidRPr="0F9F8D45">
              <w:rPr>
                <w:rFonts w:ascii="Calibri" w:eastAsia="Calibri" w:hAnsi="Calibri" w:cs="Calibri"/>
                <w:color w:val="231F20"/>
              </w:rPr>
              <w:t>subject to viability</w:t>
            </w:r>
          </w:p>
          <w:p w14:paraId="2C764691" w14:textId="53135C09" w:rsidR="00BD26E7" w:rsidRDefault="480A497A" w:rsidP="000B1DD7">
            <w:pPr>
              <w:spacing w:before="80" w:after="40"/>
              <w:rPr>
                <w:rFonts w:ascii="Calibri" w:eastAsia="Calibri" w:hAnsi="Calibri" w:cs="Calibri"/>
              </w:rPr>
            </w:pPr>
            <w:r w:rsidRPr="0D9F0EC5">
              <w:rPr>
                <w:rFonts w:ascii="Calibri" w:eastAsia="Calibri" w:hAnsi="Calibri" w:cs="Calibri"/>
              </w:rPr>
              <w:t xml:space="preserve">National First Homes policy will not be implemented </w:t>
            </w:r>
            <w:r w:rsidRPr="0D9F0EC5">
              <w:rPr>
                <w:rFonts w:ascii="Calibri" w:eastAsia="Calibri" w:hAnsi="Calibri" w:cs="Calibri"/>
                <w:b/>
                <w:bCs/>
              </w:rPr>
              <w:t>unless</w:t>
            </w:r>
            <w:r w:rsidRPr="0D9F0EC5">
              <w:rPr>
                <w:rFonts w:ascii="Calibri" w:eastAsia="Calibri" w:hAnsi="Calibri" w:cs="Calibri"/>
              </w:rPr>
              <w:t xml:space="preserve"> a planning application asks to include First Homes tenure as part of the affordable housing tenure mix to be secured through Developer Contribution. A flexible case-by-case response to proposals to include First Homes as part of the affordable housing tenure mix will then be applied to these applications. The onus will be on the applicant to demonstrate that the inclusion of First Homes will not seriously prejudice meeting evidenced local housing need that informs the tenure split sought by adopted local policy.</w:t>
            </w:r>
          </w:p>
          <w:p w14:paraId="507DE584" w14:textId="163DBBB4" w:rsidR="00BD26E7" w:rsidRDefault="43BF7F3A" w:rsidP="000B1DD7">
            <w:pPr>
              <w:spacing w:before="80" w:after="40"/>
              <w:rPr>
                <w:rFonts w:ascii="Calibri" w:eastAsia="Calibri" w:hAnsi="Calibri" w:cs="Calibri"/>
                <w:color w:val="000000" w:themeColor="text1"/>
              </w:rPr>
            </w:pPr>
            <w:r w:rsidRPr="0F9F8D45">
              <w:rPr>
                <w:rFonts w:ascii="Calibri" w:eastAsia="Calibri" w:hAnsi="Calibri" w:cs="Calibri"/>
              </w:rPr>
              <w:t xml:space="preserve">For permissions and applications where First Homes policy is to be applied, Fenland District Council will secure no more than 25% of the total affordable housing developer contribution as First Homes and will seek to secure the proportions of </w:t>
            </w:r>
            <w:r w:rsidRPr="0F9F8D45">
              <w:rPr>
                <w:rFonts w:ascii="Calibri" w:eastAsia="Calibri" w:hAnsi="Calibri" w:cs="Calibri"/>
                <w:color w:val="000000" w:themeColor="text1"/>
              </w:rPr>
              <w:t>70% Affordable Rented tenure and 30% Shared Ownership tenure from the remaining 75% of the developer contribution affordable homes to be provided.</w:t>
            </w:r>
          </w:p>
          <w:p w14:paraId="48F964F5" w14:textId="643B1E57" w:rsidR="0F9F8D45" w:rsidRDefault="0F9F8D45" w:rsidP="0F9F8D45">
            <w:pPr>
              <w:spacing w:before="80" w:after="40" w:line="259" w:lineRule="auto"/>
              <w:rPr>
                <w:rFonts w:ascii="Calibri" w:eastAsia="Calibri" w:hAnsi="Calibri" w:cs="Calibri"/>
                <w:color w:val="000000" w:themeColor="text1"/>
              </w:rPr>
            </w:pPr>
            <w:r w:rsidRPr="0F9F8D45">
              <w:rPr>
                <w:rFonts w:ascii="Calibri" w:eastAsia="Calibri" w:hAnsi="Calibri" w:cs="Calibri"/>
                <w:color w:val="000000" w:themeColor="text1"/>
              </w:rPr>
              <w:t>If the provision of 25% First Homes does not deliver enough affordable home ownership products to meet the 10% affordable homeownership expectation in the NPPF, then shared ownership tenure dwellings will be secured to make up the shortfall.</w:t>
            </w:r>
          </w:p>
          <w:p w14:paraId="3C2D89B9" w14:textId="6595A503" w:rsidR="0F9F8D45" w:rsidRDefault="0F9F8D45" w:rsidP="0F9F8D45">
            <w:pPr>
              <w:spacing w:before="80" w:after="40" w:line="259" w:lineRule="auto"/>
              <w:rPr>
                <w:rFonts w:ascii="Calibri" w:eastAsia="Calibri" w:hAnsi="Calibri" w:cs="Calibri"/>
                <w:color w:val="000000" w:themeColor="text1"/>
              </w:rPr>
            </w:pPr>
            <w:r w:rsidRPr="0F9F8D45">
              <w:rPr>
                <w:rFonts w:ascii="Calibri" w:eastAsia="Calibri" w:hAnsi="Calibri" w:cs="Calibri"/>
                <w:color w:val="000000" w:themeColor="text1"/>
              </w:rPr>
              <w:lastRenderedPageBreak/>
              <w:t>For permissions and applications where First Homes policy is to be applied, Fenland District Council will secure no more than 25% of the total affordable housing developer contribution as First Homes and will secure the maximum Affordable Rented tenure provision that is deliverable once he 10% affordable homeownership expectation set out in the NPPF has been met.</w:t>
            </w:r>
          </w:p>
          <w:p w14:paraId="50A9E6D4" w14:textId="6C3E35ED" w:rsidR="00BD26E7" w:rsidRDefault="43BF7F3A" w:rsidP="000B1DD7">
            <w:pPr>
              <w:spacing w:before="80" w:after="40"/>
              <w:rPr>
                <w:rFonts w:ascii="Calibri" w:eastAsia="Calibri" w:hAnsi="Calibri" w:cs="Calibri"/>
              </w:rPr>
            </w:pPr>
            <w:r w:rsidRPr="448FB7B2">
              <w:rPr>
                <w:rFonts w:ascii="Calibri" w:eastAsia="Calibri" w:hAnsi="Calibri" w:cs="Calibri"/>
                <w:color w:val="000000" w:themeColor="text1"/>
              </w:rPr>
              <w:t xml:space="preserve">Fenland District Council intends to apply the national policy standard 30% </w:t>
            </w:r>
            <w:r w:rsidRPr="448FB7B2">
              <w:rPr>
                <w:rFonts w:ascii="Calibri" w:eastAsia="Calibri" w:hAnsi="Calibri" w:cs="Calibri"/>
              </w:rPr>
              <w:t>discount percentage for First Homes and to apply the standard maximum sale price for First Homes after discount has been applied.</w:t>
            </w:r>
          </w:p>
          <w:p w14:paraId="210929B6" w14:textId="77777777" w:rsidR="00BD26E7" w:rsidRDefault="00BD26E7" w:rsidP="000B1DD7">
            <w:pPr>
              <w:spacing w:before="80" w:after="40"/>
              <w:jc w:val="both"/>
              <w:rPr>
                <w:rFonts w:ascii="Calibri" w:eastAsia="Calibri" w:hAnsi="Calibri" w:cs="Calibri"/>
              </w:rPr>
            </w:pPr>
            <w:r w:rsidRPr="1602A933">
              <w:rPr>
                <w:rFonts w:ascii="Calibri" w:eastAsia="Calibri" w:hAnsi="Calibri" w:cs="Calibri"/>
              </w:rPr>
              <w:t>The Council does not intend to add any local connection criteria to the standard Eligibility criteria set out in national policy.</w:t>
            </w:r>
          </w:p>
          <w:p w14:paraId="47A369CB" w14:textId="21B82A29" w:rsidR="002A7C23" w:rsidRDefault="71CE47B1" w:rsidP="4AD1B704">
            <w:pPr>
              <w:spacing w:before="80" w:after="160" w:line="259" w:lineRule="auto"/>
              <w:rPr>
                <w:rFonts w:ascii="Calibri" w:eastAsia="Calibri" w:hAnsi="Calibri" w:cs="Calibri"/>
                <w:color w:val="323130"/>
                <w:highlight w:val="yellow"/>
              </w:rPr>
            </w:pPr>
            <w:r w:rsidRPr="0D9F0EC5">
              <w:rPr>
                <w:rFonts w:ascii="Calibri" w:eastAsia="Calibri" w:hAnsi="Calibri" w:cs="Calibri"/>
              </w:rPr>
              <w:t xml:space="preserve">Appendix A provides an overview of the National First Homes Policy and </w:t>
            </w:r>
            <w:r w:rsidR="4E674DFD" w:rsidRPr="0D9F0EC5">
              <w:rPr>
                <w:rFonts w:ascii="Calibri" w:eastAsia="Calibri" w:hAnsi="Calibri" w:cs="Calibri"/>
              </w:rPr>
              <w:t xml:space="preserve">sets out the Council’s approach to its implementation </w:t>
            </w:r>
            <w:r w:rsidR="227D08EB" w:rsidRPr="0D9F0EC5">
              <w:rPr>
                <w:rFonts w:ascii="Calibri" w:eastAsia="Calibri" w:hAnsi="Calibri" w:cs="Calibri"/>
              </w:rPr>
              <w:t xml:space="preserve">in the circumstances </w:t>
            </w:r>
            <w:r w:rsidR="6E7A0A6F" w:rsidRPr="0D9F0EC5">
              <w:rPr>
                <w:rFonts w:ascii="Calibri" w:eastAsia="Calibri" w:hAnsi="Calibri" w:cs="Calibri"/>
                <w:color w:val="323130"/>
              </w:rPr>
              <w:t>when a development proposal includes reference to First Homes as part of affordable housing provision and it is subsequently accepted that the inclusion of this tenure will not</w:t>
            </w:r>
            <w:r w:rsidR="4AD1B704" w:rsidRPr="0D9F0EC5">
              <w:rPr>
                <w:rFonts w:ascii="Calibri" w:eastAsia="Calibri" w:hAnsi="Calibri" w:cs="Calibri"/>
                <w:color w:val="201F1E"/>
              </w:rPr>
              <w:t xml:space="preserve"> seriously prejudice providing for local need.</w:t>
            </w:r>
            <w:r w:rsidR="4AD1B704" w:rsidRPr="0D9F0EC5">
              <w:rPr>
                <w:rFonts w:ascii="Calibri" w:eastAsia="Calibri" w:hAnsi="Calibri" w:cs="Calibri"/>
                <w:color w:val="323130"/>
              </w:rPr>
              <w:t xml:space="preserve"> </w:t>
            </w:r>
          </w:p>
          <w:p w14:paraId="2D683C70" w14:textId="389992A4" w:rsidR="002A7C23" w:rsidRDefault="6E7A0A6F" w:rsidP="4AD1B704">
            <w:pPr>
              <w:spacing w:before="80" w:after="160" w:line="259" w:lineRule="auto"/>
              <w:rPr>
                <w:rFonts w:ascii="Calibri" w:eastAsia="Calibri" w:hAnsi="Calibri" w:cs="Calibri"/>
                <w:color w:val="323130"/>
              </w:rPr>
            </w:pPr>
            <w:r w:rsidRPr="448FB7B2">
              <w:rPr>
                <w:rFonts w:ascii="Calibri" w:eastAsia="Calibri" w:hAnsi="Calibri" w:cs="Calibri"/>
                <w:color w:val="323130"/>
              </w:rPr>
              <w:t>If a development proposal does not refer to First Homes, the affordable housing split to be applied will continue to reflect the provisions of Policy LP5 Meeting Housing Need in the Local Plan.</w:t>
            </w:r>
          </w:p>
          <w:p w14:paraId="33E14E7C" w14:textId="44AED086" w:rsidR="002A7C23" w:rsidRDefault="00663838" w:rsidP="000B1DD7">
            <w:pPr>
              <w:spacing w:before="80" w:after="40"/>
              <w:jc w:val="both"/>
              <w:rPr>
                <w:rFonts w:ascii="Calibri" w:eastAsia="Calibri" w:hAnsi="Calibri" w:cs="Calibri"/>
              </w:rPr>
            </w:pPr>
            <w:r w:rsidRPr="1F1FD711">
              <w:rPr>
                <w:rFonts w:ascii="Calibri" w:eastAsia="Calibri" w:hAnsi="Calibri" w:cs="Calibri"/>
              </w:rPr>
              <w:t xml:space="preserve"> </w:t>
            </w:r>
          </w:p>
          <w:p w14:paraId="7791E4A9" w14:textId="77777777" w:rsidR="00BD26E7" w:rsidRDefault="00BD26E7" w:rsidP="000B1DD7">
            <w:pPr>
              <w:spacing w:before="80" w:after="40"/>
              <w:rPr>
                <w:rFonts w:ascii="Calibri" w:eastAsia="Calibri" w:hAnsi="Calibri" w:cs="Calibri"/>
              </w:rPr>
            </w:pPr>
          </w:p>
        </w:tc>
      </w:tr>
    </w:tbl>
    <w:p w14:paraId="7EB5CEE0" w14:textId="77777777" w:rsidR="008D3A7F" w:rsidRDefault="008D3A7F" w:rsidP="1602A933">
      <w:pPr>
        <w:spacing w:before="80" w:line="240" w:lineRule="exact"/>
        <w:rPr>
          <w:rFonts w:ascii="Calibri" w:eastAsia="Calibri" w:hAnsi="Calibri" w:cs="Calibri"/>
        </w:rPr>
      </w:pPr>
    </w:p>
    <w:p w14:paraId="0D880B16" w14:textId="7D3ECCFB" w:rsidR="0D9F0EC5" w:rsidRDefault="0D9F0EC5">
      <w:r>
        <w:br w:type="page"/>
      </w:r>
    </w:p>
    <w:p w14:paraId="4526FA6A" w14:textId="5F989703" w:rsidR="39358643" w:rsidRDefault="27651649" w:rsidP="1602A933">
      <w:pPr>
        <w:rPr>
          <w:rFonts w:ascii="Calibri" w:eastAsia="Calibri" w:hAnsi="Calibri" w:cs="Calibri"/>
          <w:color w:val="4472C4" w:themeColor="accent1"/>
        </w:rPr>
      </w:pPr>
      <w:r w:rsidRPr="4A4D0901">
        <w:rPr>
          <w:rFonts w:ascii="Calibri" w:eastAsia="Calibri" w:hAnsi="Calibri" w:cs="Calibri"/>
          <w:b/>
          <w:bCs/>
        </w:rPr>
        <w:lastRenderedPageBreak/>
        <w:t>Appendix A: National First Homes Policy for Development Proposals seeking to include First Homes as part of the Affordable Housing Delivery</w:t>
      </w:r>
    </w:p>
    <w:p w14:paraId="08A2ABA9" w14:textId="06826163" w:rsidR="71CE47B1" w:rsidRDefault="71CE47B1" w:rsidP="4AD1B704">
      <w:pPr>
        <w:spacing w:before="80"/>
        <w:rPr>
          <w:rFonts w:ascii="Calibri" w:eastAsia="Calibri" w:hAnsi="Calibri" w:cs="Calibri"/>
          <w:color w:val="323130"/>
        </w:rPr>
      </w:pPr>
      <w:r w:rsidRPr="0D9F0EC5">
        <w:rPr>
          <w:rFonts w:ascii="Calibri" w:eastAsia="Calibri" w:hAnsi="Calibri" w:cs="Calibri"/>
        </w:rPr>
        <w:t xml:space="preserve">This appendix provides an overview of the National First Homes Policy and </w:t>
      </w:r>
      <w:r w:rsidR="4E674DFD" w:rsidRPr="0D9F0EC5">
        <w:rPr>
          <w:rFonts w:ascii="Calibri" w:eastAsia="Calibri" w:hAnsi="Calibri" w:cs="Calibri"/>
        </w:rPr>
        <w:t xml:space="preserve">sets out the Council’s approach to its implementation </w:t>
      </w:r>
      <w:r w:rsidR="227D08EB" w:rsidRPr="0D9F0EC5">
        <w:rPr>
          <w:rFonts w:ascii="Calibri" w:eastAsia="Calibri" w:hAnsi="Calibri" w:cs="Calibri"/>
        </w:rPr>
        <w:t xml:space="preserve">in the circumstances </w:t>
      </w:r>
      <w:r w:rsidR="6E7A0A6F" w:rsidRPr="0D9F0EC5">
        <w:rPr>
          <w:rFonts w:ascii="Calibri" w:eastAsia="Calibri" w:hAnsi="Calibri" w:cs="Calibri"/>
          <w:color w:val="323130"/>
        </w:rPr>
        <w:t>when a development proposal includes reference to First Homes as part of affordable housing provision and it is subsequently accepted that the inclusion of this tenure will not</w:t>
      </w:r>
      <w:r w:rsidR="4AD1B704" w:rsidRPr="0D9F0EC5">
        <w:rPr>
          <w:rFonts w:ascii="Calibri" w:eastAsia="Calibri" w:hAnsi="Calibri" w:cs="Calibri"/>
          <w:color w:val="201F1E"/>
        </w:rPr>
        <w:t xml:space="preserve"> seriously prejudice providing for local need.</w:t>
      </w:r>
      <w:r w:rsidR="6E7A0A6F" w:rsidRPr="0D9F0EC5">
        <w:rPr>
          <w:rFonts w:ascii="Calibri" w:eastAsia="Calibri" w:hAnsi="Calibri" w:cs="Calibri"/>
          <w:color w:val="323130"/>
        </w:rPr>
        <w:t xml:space="preserve">  </w:t>
      </w:r>
    </w:p>
    <w:p w14:paraId="22D2A06E" w14:textId="66DDCE23" w:rsidR="6E7A0A6F" w:rsidRDefault="6E7A0A6F" w:rsidP="4A4D0901">
      <w:pPr>
        <w:spacing w:before="80"/>
        <w:rPr>
          <w:rFonts w:ascii="Calibri" w:eastAsia="Calibri" w:hAnsi="Calibri" w:cs="Calibri"/>
          <w:color w:val="323130"/>
        </w:rPr>
      </w:pPr>
      <w:r w:rsidRPr="4A4D0901">
        <w:rPr>
          <w:rFonts w:ascii="Calibri" w:eastAsia="Calibri" w:hAnsi="Calibri" w:cs="Calibri"/>
          <w:color w:val="323130"/>
        </w:rPr>
        <w:t xml:space="preserve">Please Note: </w:t>
      </w:r>
    </w:p>
    <w:p w14:paraId="4B5FE7D3" w14:textId="4606016D" w:rsidR="6E7A0A6F" w:rsidRDefault="6E7A0A6F" w:rsidP="4A4D0901">
      <w:pPr>
        <w:spacing w:before="80"/>
        <w:rPr>
          <w:rFonts w:ascii="Calibri" w:eastAsia="Calibri" w:hAnsi="Calibri" w:cs="Calibri"/>
          <w:color w:val="323130"/>
        </w:rPr>
      </w:pPr>
      <w:r w:rsidRPr="0F9F8D45">
        <w:rPr>
          <w:rFonts w:ascii="Calibri" w:eastAsia="Calibri" w:hAnsi="Calibri" w:cs="Calibri"/>
          <w:color w:val="323130"/>
        </w:rPr>
        <w:t>If a development proposal does not refer to First Homes, the affordable housing split to be applied will continue to reflect the provisions of Policy LP5 Meeting Housing Need in the Local Plan.</w:t>
      </w:r>
    </w:p>
    <w:p w14:paraId="79E21B9D" w14:textId="043EF7EA" w:rsidR="4A4D0901" w:rsidRDefault="4A4D0901" w:rsidP="4A4D0901">
      <w:pPr>
        <w:rPr>
          <w:rFonts w:ascii="Calibri" w:eastAsia="Calibri" w:hAnsi="Calibri" w:cs="Calibri"/>
          <w:b/>
          <w:bCs/>
        </w:rPr>
      </w:pPr>
      <w:r w:rsidRPr="4A4D0901">
        <w:rPr>
          <w:rFonts w:ascii="Calibri" w:eastAsia="Calibri" w:hAnsi="Calibri" w:cs="Calibri"/>
          <w:b/>
          <w:bCs/>
        </w:rPr>
        <w:t>First Homes Definition</w:t>
      </w:r>
    </w:p>
    <w:p w14:paraId="1747C98F" w14:textId="62086A9F" w:rsidR="39358643" w:rsidRDefault="7F5BC120" w:rsidP="1602A933">
      <w:pPr>
        <w:spacing w:before="80" w:line="240" w:lineRule="exact"/>
        <w:rPr>
          <w:rFonts w:ascii="Calibri" w:eastAsia="Calibri" w:hAnsi="Calibri" w:cs="Calibri"/>
        </w:rPr>
      </w:pPr>
      <w:r w:rsidRPr="1602A933">
        <w:rPr>
          <w:rFonts w:ascii="Calibri" w:eastAsia="Calibri" w:hAnsi="Calibri" w:cs="Calibri"/>
        </w:rPr>
        <w:t xml:space="preserve">The PPG (Paragraph: 001 Reference ID: 70-001-20210524) sets out that First Homes meet the definition of affordable housing for planning purposes. The PPG sets out that they are discounted market sale units which: </w:t>
      </w:r>
    </w:p>
    <w:p w14:paraId="6AF9B5C2" w14:textId="01C31DC3" w:rsidR="39358643" w:rsidRDefault="7F5BC120" w:rsidP="5CDB35C7">
      <w:pPr>
        <w:spacing w:before="80" w:after="40"/>
        <w:rPr>
          <w:rFonts w:ascii="Calibri" w:eastAsia="Calibri" w:hAnsi="Calibri" w:cs="Calibri"/>
        </w:rPr>
      </w:pPr>
      <w:r w:rsidRPr="5CDB35C7">
        <w:rPr>
          <w:rFonts w:ascii="Calibri" w:eastAsia="Calibri" w:hAnsi="Calibri" w:cs="Calibri"/>
        </w:rPr>
        <w:t xml:space="preserve">a) must be discounted by a minimum of 30% against the market value; </w:t>
      </w:r>
    </w:p>
    <w:p w14:paraId="7F139898" w14:textId="51C59CBD" w:rsidR="39358643" w:rsidRDefault="7F5BC120" w:rsidP="5CDB35C7">
      <w:pPr>
        <w:spacing w:before="80" w:after="40"/>
        <w:rPr>
          <w:rFonts w:ascii="Calibri" w:eastAsia="Calibri" w:hAnsi="Calibri" w:cs="Calibri"/>
        </w:rPr>
      </w:pPr>
      <w:r w:rsidRPr="5CDB35C7">
        <w:rPr>
          <w:rFonts w:ascii="Calibri" w:eastAsia="Calibri" w:hAnsi="Calibri" w:cs="Calibri"/>
        </w:rPr>
        <w:t xml:space="preserve">b) are sold to a person or persons meeting the First Homes eligibility criteria (see below); </w:t>
      </w:r>
    </w:p>
    <w:p w14:paraId="728279A1" w14:textId="5380852A" w:rsidR="39358643" w:rsidRDefault="7F5BC120" w:rsidP="5CDB35C7">
      <w:pPr>
        <w:spacing w:before="80" w:after="40"/>
        <w:rPr>
          <w:rFonts w:ascii="Calibri" w:eastAsia="Calibri" w:hAnsi="Calibri" w:cs="Calibri"/>
        </w:rPr>
      </w:pPr>
      <w:r w:rsidRPr="5CDB35C7">
        <w:rPr>
          <w:rFonts w:ascii="Calibri" w:eastAsia="Calibri" w:hAnsi="Calibri" w:cs="Calibri"/>
        </w:rPr>
        <w:t xml:space="preserve">c) on their first sale, will have a restriction registered on the title at HM Land Registry to ensure this discount (as a percentage of current market value) and certain other restrictions are passed on at each subsequent title transfer; and, </w:t>
      </w:r>
    </w:p>
    <w:p w14:paraId="6A800615" w14:textId="5EDBCEE0" w:rsidR="39358643" w:rsidRDefault="7F5BC120" w:rsidP="5CDB35C7">
      <w:pPr>
        <w:spacing w:before="80" w:after="40"/>
        <w:rPr>
          <w:rFonts w:ascii="Calibri" w:eastAsia="Calibri" w:hAnsi="Calibri" w:cs="Calibri"/>
        </w:rPr>
      </w:pPr>
      <w:r w:rsidRPr="5CDB35C7">
        <w:rPr>
          <w:rFonts w:ascii="Calibri" w:eastAsia="Calibri" w:hAnsi="Calibri" w:cs="Calibri"/>
        </w:rPr>
        <w:t xml:space="preserve">d) after the discount has been applied, the first sale must be at a price no higher than £250,000 (or £420,000 in Greater London) </w:t>
      </w:r>
    </w:p>
    <w:p w14:paraId="64EA5E0B" w14:textId="17780817" w:rsidR="649F9646" w:rsidRDefault="7A9773A7" w:rsidP="5CDB35C7">
      <w:pPr>
        <w:spacing w:before="80" w:after="40"/>
        <w:rPr>
          <w:rFonts w:ascii="Calibri" w:eastAsia="Calibri" w:hAnsi="Calibri" w:cs="Calibri"/>
          <w:color w:val="000000" w:themeColor="text1"/>
        </w:rPr>
      </w:pPr>
      <w:r w:rsidRPr="1602A933">
        <w:rPr>
          <w:rFonts w:ascii="Calibri" w:eastAsia="Calibri" w:hAnsi="Calibri" w:cs="Calibri"/>
        </w:rPr>
        <w:t>Local authorities may increase discount percentage applied for F</w:t>
      </w:r>
      <w:r w:rsidR="5C8C5CD3" w:rsidRPr="1602A933">
        <w:rPr>
          <w:rFonts w:ascii="Calibri" w:eastAsia="Calibri" w:hAnsi="Calibri" w:cs="Calibri"/>
        </w:rPr>
        <w:t xml:space="preserve">irst Homes and/or reduce the maximum sale price </w:t>
      </w:r>
      <w:r w:rsidR="6C3E41DA" w:rsidRPr="1602A933">
        <w:rPr>
          <w:rFonts w:ascii="Calibri" w:eastAsia="Calibri" w:hAnsi="Calibri" w:cs="Calibri"/>
        </w:rPr>
        <w:t xml:space="preserve">for First Homes </w:t>
      </w:r>
      <w:r w:rsidR="5C8C5CD3" w:rsidRPr="1602A933">
        <w:rPr>
          <w:rFonts w:ascii="Calibri" w:eastAsia="Calibri" w:hAnsi="Calibri" w:cs="Calibri"/>
        </w:rPr>
        <w:t>after d</w:t>
      </w:r>
      <w:r w:rsidR="430CE774" w:rsidRPr="1602A933">
        <w:rPr>
          <w:rFonts w:ascii="Calibri" w:eastAsia="Calibri" w:hAnsi="Calibri" w:cs="Calibri"/>
        </w:rPr>
        <w:t>iscount has been applied</w:t>
      </w:r>
      <w:r w:rsidR="1CE21FBB" w:rsidRPr="1602A933">
        <w:rPr>
          <w:rFonts w:ascii="Calibri" w:eastAsia="Calibri" w:hAnsi="Calibri" w:cs="Calibri"/>
        </w:rPr>
        <w:t xml:space="preserve"> where this is justified by evidence</w:t>
      </w:r>
      <w:r w:rsidR="690CACBD" w:rsidRPr="1602A933">
        <w:rPr>
          <w:rFonts w:ascii="Calibri" w:eastAsia="Calibri" w:hAnsi="Calibri" w:cs="Calibri"/>
        </w:rPr>
        <w:t>.</w:t>
      </w:r>
    </w:p>
    <w:p w14:paraId="3039F0B5" w14:textId="788D1E3F" w:rsidR="5CDB35C7" w:rsidRDefault="5CDB35C7" w:rsidP="5CDB35C7">
      <w:pPr>
        <w:spacing w:before="80" w:after="40"/>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10395"/>
      </w:tblGrid>
      <w:tr w:rsidR="5CDB35C7" w14:paraId="0F9D122B" w14:textId="77777777" w:rsidTr="4A4D0901">
        <w:trPr>
          <w:trHeight w:val="765"/>
        </w:trPr>
        <w:tc>
          <w:tcPr>
            <w:tcW w:w="10395" w:type="dxa"/>
          </w:tcPr>
          <w:p w14:paraId="4E5DC451" w14:textId="406FFF16" w:rsidR="1F3904BB" w:rsidRDefault="27651649" w:rsidP="1602A933">
            <w:pPr>
              <w:spacing w:before="80" w:after="40"/>
              <w:rPr>
                <w:rFonts w:ascii="Calibri" w:eastAsia="Calibri" w:hAnsi="Calibri" w:cs="Calibri"/>
              </w:rPr>
            </w:pPr>
            <w:r w:rsidRPr="4A4D0901">
              <w:rPr>
                <w:rFonts w:ascii="Calibri" w:eastAsia="Calibri" w:hAnsi="Calibri" w:cs="Calibri"/>
                <w:color w:val="000000" w:themeColor="text1"/>
              </w:rPr>
              <w:t xml:space="preserve">For Development proposals where First Homes policy is to be applied, the Council will </w:t>
            </w:r>
            <w:r w:rsidR="3ED29C46" w:rsidRPr="4A4D0901">
              <w:rPr>
                <w:rFonts w:ascii="Calibri" w:eastAsia="Calibri" w:hAnsi="Calibri" w:cs="Calibri"/>
              </w:rPr>
              <w:t>apply the standard thresholds set out in national policy as described above until such times as appropriate evidence establishes that locally set thresholds are justified.</w:t>
            </w:r>
          </w:p>
        </w:tc>
      </w:tr>
    </w:tbl>
    <w:p w14:paraId="34EC46D7" w14:textId="679E70FE" w:rsidR="649F9646" w:rsidRDefault="22909432" w:rsidP="5CDB35C7">
      <w:pPr>
        <w:spacing w:before="80" w:after="40"/>
        <w:rPr>
          <w:rFonts w:ascii="Calibri" w:eastAsia="Calibri" w:hAnsi="Calibri" w:cs="Calibri"/>
          <w:b/>
          <w:bCs/>
        </w:rPr>
      </w:pPr>
      <w:r w:rsidRPr="5CDB35C7">
        <w:rPr>
          <w:rFonts w:ascii="Calibri" w:eastAsia="Calibri" w:hAnsi="Calibri" w:cs="Calibri"/>
        </w:rPr>
        <w:t xml:space="preserve"> </w:t>
      </w:r>
    </w:p>
    <w:p w14:paraId="21FC72DF" w14:textId="2C298256" w:rsidR="649F9646" w:rsidRDefault="52BB91B3" w:rsidP="5CDB35C7">
      <w:pPr>
        <w:spacing w:before="80" w:after="40"/>
        <w:rPr>
          <w:rFonts w:ascii="Calibri" w:eastAsia="Calibri" w:hAnsi="Calibri" w:cs="Calibri"/>
          <w:b/>
          <w:bCs/>
        </w:rPr>
      </w:pPr>
      <w:r w:rsidRPr="5CDB35C7">
        <w:rPr>
          <w:rFonts w:ascii="Calibri" w:eastAsia="Calibri" w:hAnsi="Calibri" w:cs="Calibri"/>
          <w:b/>
          <w:bCs/>
        </w:rPr>
        <w:t>First Homes Eligibility Criteria</w:t>
      </w:r>
    </w:p>
    <w:p w14:paraId="77935E53" w14:textId="075B1148" w:rsidR="649F9646" w:rsidRDefault="52BB91B3" w:rsidP="5CDB35C7">
      <w:pPr>
        <w:spacing w:before="80" w:after="40"/>
        <w:rPr>
          <w:rFonts w:ascii="Calibri" w:eastAsia="Calibri" w:hAnsi="Calibri" w:cs="Calibri"/>
        </w:rPr>
      </w:pPr>
      <w:r w:rsidRPr="38915F45">
        <w:rPr>
          <w:rFonts w:ascii="Calibri" w:eastAsia="Calibri" w:hAnsi="Calibri" w:cs="Calibri"/>
        </w:rPr>
        <w:t xml:space="preserve"> First Homes must be prioritised for first-time buyers (as defined in paragraph 6 of schedule 6ZA of the Finance Act 2003 for the purposes of Stamp Duty Relief for first-time buyers) and not be sold to any household with a combined annual income </w:t>
      </w:r>
      <w:r w:rsidR="394EAC8E" w:rsidRPr="38915F45">
        <w:rPr>
          <w:rFonts w:ascii="Calibri" w:eastAsia="Calibri" w:hAnsi="Calibri" w:cs="Calibri"/>
        </w:rPr>
        <w:t xml:space="preserve">of </w:t>
      </w:r>
      <w:r w:rsidRPr="38915F45">
        <w:rPr>
          <w:rFonts w:ascii="Calibri" w:eastAsia="Calibri" w:hAnsi="Calibri" w:cs="Calibri"/>
        </w:rPr>
        <w:t xml:space="preserve">more than £80,000. </w:t>
      </w:r>
    </w:p>
    <w:p w14:paraId="46947145" w14:textId="3EDF68CF" w:rsidR="649F9646" w:rsidRDefault="5B9BD1B6" w:rsidP="5CDB35C7">
      <w:pPr>
        <w:spacing w:before="80" w:after="40"/>
        <w:rPr>
          <w:rFonts w:ascii="Calibri" w:eastAsia="Calibri" w:hAnsi="Calibri" w:cs="Calibri"/>
        </w:rPr>
      </w:pPr>
      <w:r w:rsidRPr="5CDB35C7">
        <w:rPr>
          <w:rFonts w:ascii="Calibri" w:eastAsia="Calibri" w:hAnsi="Calibri" w:cs="Calibri"/>
        </w:rPr>
        <w:t xml:space="preserve">In </w:t>
      </w:r>
      <w:r w:rsidR="52BB91B3" w:rsidRPr="5CDB35C7">
        <w:rPr>
          <w:rFonts w:ascii="Calibri" w:eastAsia="Calibri" w:hAnsi="Calibri" w:cs="Calibri"/>
        </w:rPr>
        <w:t>recognition of the unique nature of their circumstances, members of the Armed Forces, the divorced or separated spouse or civil partner of a member of the Armed Forces, the spouse or civil partner of a deceased member of the Armed Forces (if their death was caused wholly or partly by their service) or veterans within five years of leaving the Armed Forces should be exempt from any local connection testing restrictions.</w:t>
      </w:r>
    </w:p>
    <w:p w14:paraId="1B4C0317" w14:textId="37F54A8C" w:rsidR="7B7AED41" w:rsidRDefault="556843E8" w:rsidP="5CDB35C7">
      <w:pPr>
        <w:spacing w:before="80" w:after="40"/>
        <w:rPr>
          <w:rFonts w:ascii="Calibri" w:eastAsia="Calibri" w:hAnsi="Calibri" w:cs="Calibri"/>
          <w:color w:val="000000" w:themeColor="text1"/>
          <w:sz w:val="24"/>
          <w:szCs w:val="24"/>
        </w:rPr>
      </w:pPr>
      <w:r w:rsidRPr="5CDB35C7">
        <w:rPr>
          <w:rFonts w:ascii="Calibri" w:eastAsia="Calibri" w:hAnsi="Calibri" w:cs="Calibri"/>
        </w:rPr>
        <w:t xml:space="preserve">Local authorities may </w:t>
      </w:r>
      <w:r w:rsidR="3C7BBBF2" w:rsidRPr="5CDB35C7">
        <w:rPr>
          <w:rFonts w:ascii="Calibri" w:eastAsia="Calibri" w:hAnsi="Calibri" w:cs="Calibri"/>
          <w:color w:val="000000" w:themeColor="text1"/>
          <w:sz w:val="24"/>
          <w:szCs w:val="24"/>
        </w:rPr>
        <w:t>apply additional criteria at a local level such as particular local connection requirement based on work or current residency.</w:t>
      </w:r>
      <w:r w:rsidR="1A324EDC" w:rsidRPr="5CDB35C7">
        <w:rPr>
          <w:rFonts w:ascii="Calibri" w:eastAsia="Calibri" w:hAnsi="Calibri" w:cs="Calibri"/>
          <w:color w:val="000000" w:themeColor="text1"/>
          <w:sz w:val="24"/>
          <w:szCs w:val="24"/>
        </w:rPr>
        <w:t xml:space="preserve"> </w:t>
      </w:r>
    </w:p>
    <w:p w14:paraId="0E9436B6" w14:textId="4249CA64" w:rsidR="4D3A7BA0" w:rsidRDefault="4D3A7BA0" w:rsidP="5CDB35C7">
      <w:pPr>
        <w:spacing w:before="80" w:after="40"/>
        <w:rPr>
          <w:rFonts w:ascii="Calibri" w:eastAsia="Calibri" w:hAnsi="Calibri" w:cs="Calibri"/>
          <w:color w:val="000000" w:themeColor="text1"/>
          <w:sz w:val="24"/>
          <w:szCs w:val="24"/>
        </w:rPr>
      </w:pPr>
    </w:p>
    <w:tbl>
      <w:tblPr>
        <w:tblStyle w:val="TableGrid"/>
        <w:tblW w:w="0" w:type="auto"/>
        <w:tblLayout w:type="fixed"/>
        <w:tblLook w:val="06A0" w:firstRow="1" w:lastRow="0" w:firstColumn="1" w:lastColumn="0" w:noHBand="1" w:noVBand="1"/>
      </w:tblPr>
      <w:tblGrid>
        <w:gridCol w:w="10515"/>
      </w:tblGrid>
      <w:tr w:rsidR="5CDB35C7" w14:paraId="1D5C4350" w14:textId="77777777" w:rsidTr="0D9F0EC5">
        <w:trPr>
          <w:trHeight w:val="750"/>
        </w:trPr>
        <w:tc>
          <w:tcPr>
            <w:tcW w:w="10515" w:type="dxa"/>
          </w:tcPr>
          <w:p w14:paraId="51CBB925" w14:textId="28FCA2F0" w:rsidR="2E9CB52B" w:rsidRDefault="27651649" w:rsidP="1602A933">
            <w:pPr>
              <w:spacing w:before="80" w:after="40"/>
              <w:jc w:val="both"/>
              <w:rPr>
                <w:rFonts w:ascii="Calibri" w:eastAsia="Calibri" w:hAnsi="Calibri" w:cs="Calibri"/>
              </w:rPr>
            </w:pPr>
            <w:r w:rsidRPr="4A4D0901">
              <w:rPr>
                <w:rFonts w:ascii="Calibri" w:eastAsia="Calibri" w:hAnsi="Calibri" w:cs="Calibri"/>
                <w:color w:val="000000" w:themeColor="text1"/>
              </w:rPr>
              <w:t xml:space="preserve">For Development proposals where First Homes policy is to be applied, the Council </w:t>
            </w:r>
            <w:r w:rsidR="716E71D2" w:rsidRPr="4A4D0901">
              <w:rPr>
                <w:rFonts w:ascii="Calibri" w:eastAsia="Calibri" w:hAnsi="Calibri" w:cs="Calibri"/>
              </w:rPr>
              <w:t>does not intend to add any local connection criteria to add to the standard Eligibility criteria set out in national policy.</w:t>
            </w:r>
          </w:p>
        </w:tc>
      </w:tr>
    </w:tbl>
    <w:p w14:paraId="2F8AAF0B" w14:textId="0CB0BF95" w:rsidR="0D9F0EC5" w:rsidRDefault="0D9F0EC5">
      <w:r>
        <w:br w:type="page"/>
      </w:r>
    </w:p>
    <w:p w14:paraId="4E3FDB7D" w14:textId="4A2A829B" w:rsidR="4D3A7BA0" w:rsidRDefault="2AED9582" w:rsidP="5CDB35C7">
      <w:pPr>
        <w:spacing w:before="80" w:after="40"/>
        <w:rPr>
          <w:rFonts w:ascii="Calibri" w:eastAsia="Calibri" w:hAnsi="Calibri" w:cs="Calibri"/>
        </w:rPr>
      </w:pPr>
      <w:r w:rsidRPr="5CDB35C7">
        <w:rPr>
          <w:rFonts w:ascii="Calibri" w:eastAsia="Calibri" w:hAnsi="Calibri" w:cs="Calibri"/>
          <w:b/>
          <w:bCs/>
        </w:rPr>
        <w:lastRenderedPageBreak/>
        <w:t>D</w:t>
      </w:r>
      <w:r w:rsidR="76794CA8" w:rsidRPr="5CDB35C7">
        <w:rPr>
          <w:rFonts w:ascii="Calibri" w:eastAsia="Calibri" w:hAnsi="Calibri" w:cs="Calibri"/>
          <w:b/>
          <w:bCs/>
        </w:rPr>
        <w:t xml:space="preserve">eveloper contributions for </w:t>
      </w:r>
      <w:r w:rsidR="38AEA93D" w:rsidRPr="5CDB35C7">
        <w:rPr>
          <w:rFonts w:ascii="Calibri" w:eastAsia="Calibri" w:hAnsi="Calibri" w:cs="Calibri"/>
          <w:b/>
          <w:bCs/>
        </w:rPr>
        <w:t xml:space="preserve">delivery of </w:t>
      </w:r>
      <w:r w:rsidR="76794CA8" w:rsidRPr="5CDB35C7">
        <w:rPr>
          <w:rFonts w:ascii="Calibri" w:eastAsia="Calibri" w:hAnsi="Calibri" w:cs="Calibri"/>
          <w:b/>
          <w:bCs/>
        </w:rPr>
        <w:t>First Homes</w:t>
      </w:r>
      <w:r w:rsidR="76794CA8" w:rsidRPr="5CDB35C7">
        <w:rPr>
          <w:rFonts w:ascii="Calibri" w:eastAsia="Calibri" w:hAnsi="Calibri" w:cs="Calibri"/>
        </w:rPr>
        <w:t xml:space="preserve"> </w:t>
      </w:r>
    </w:p>
    <w:p w14:paraId="6942E13B" w14:textId="17FA3504" w:rsidR="4D3A7BA0" w:rsidRDefault="37551E51" w:rsidP="5CDB35C7">
      <w:pPr>
        <w:spacing w:before="80" w:after="40"/>
        <w:rPr>
          <w:rFonts w:ascii="Calibri" w:eastAsia="Calibri" w:hAnsi="Calibri" w:cs="Calibri"/>
        </w:rPr>
      </w:pPr>
      <w:r w:rsidRPr="5CDB35C7">
        <w:rPr>
          <w:rFonts w:ascii="Calibri" w:eastAsia="Calibri" w:hAnsi="Calibri" w:cs="Calibri"/>
        </w:rPr>
        <w:t>First Homes policy requires that a</w:t>
      </w:r>
      <w:r w:rsidR="76794CA8" w:rsidRPr="5CDB35C7">
        <w:rPr>
          <w:rFonts w:ascii="Calibri" w:eastAsia="Calibri" w:hAnsi="Calibri" w:cs="Calibri"/>
        </w:rPr>
        <w:t xml:space="preserve"> minimum of 25% of all affordable housing units secured through developer contributions should be First Homes. It is expected that First Homes (and the mechanism securing the discount in perpetuity) will be secured through section 106 planning obligations. </w:t>
      </w:r>
    </w:p>
    <w:p w14:paraId="537B8CE4" w14:textId="42CF81DE" w:rsidR="71DF3E8B" w:rsidRDefault="5871CE74" w:rsidP="5CDB35C7">
      <w:pPr>
        <w:spacing w:before="80" w:after="40"/>
        <w:rPr>
          <w:rFonts w:ascii="Calibri" w:eastAsia="Calibri" w:hAnsi="Calibri" w:cs="Calibri"/>
        </w:rPr>
      </w:pPr>
      <w:r w:rsidRPr="5CDB35C7">
        <w:rPr>
          <w:rFonts w:ascii="Calibri" w:eastAsia="Calibri" w:hAnsi="Calibri" w:cs="Calibri"/>
        </w:rPr>
        <w:t xml:space="preserve">In accordance with paragraph 62 of the National Planning Policy Framework, affordable housing is expected to be delivered on-site unless off-site provision or a financial contribution in lieu can be robustly justified, and the agreed approach contributes to the objective of creating mixed and balanced communities. </w:t>
      </w:r>
    </w:p>
    <w:p w14:paraId="4A6DB3CF" w14:textId="047F935A" w:rsidR="71DF3E8B" w:rsidRDefault="5871CE74" w:rsidP="5CDB35C7">
      <w:pPr>
        <w:spacing w:before="80" w:after="40"/>
        <w:rPr>
          <w:rFonts w:ascii="Calibri" w:eastAsia="Calibri" w:hAnsi="Calibri" w:cs="Calibri"/>
          <w:b/>
          <w:bCs/>
        </w:rPr>
      </w:pPr>
      <w:r w:rsidRPr="0F9F8D45">
        <w:rPr>
          <w:rFonts w:ascii="Calibri" w:eastAsia="Calibri" w:hAnsi="Calibri" w:cs="Calibri"/>
        </w:rPr>
        <w:t xml:space="preserve">Where cash contributions for affordable housing are secured instead of on-site units, a minimum of 25% of these contributions should be used to secure First Homes. </w:t>
      </w:r>
    </w:p>
    <w:p w14:paraId="057D54C8" w14:textId="020FE9A8" w:rsidR="5CDB35C7" w:rsidRDefault="26C5B861" w:rsidP="1602A933">
      <w:pPr>
        <w:spacing w:before="80" w:after="40" w:line="240" w:lineRule="exact"/>
        <w:rPr>
          <w:rFonts w:ascii="Calibri" w:eastAsia="Calibri" w:hAnsi="Calibri" w:cs="Calibri"/>
          <w:color w:val="000000" w:themeColor="text1"/>
        </w:rPr>
      </w:pPr>
      <w:r w:rsidRPr="1602A933">
        <w:rPr>
          <w:rFonts w:ascii="Calibri" w:eastAsia="Calibri" w:hAnsi="Calibri" w:cs="Calibri"/>
          <w:b/>
          <w:bCs/>
          <w:color w:val="000000" w:themeColor="text1"/>
        </w:rPr>
        <w:t>The interaction between First Homes and the 10% affordable home ownership requirement in the NPPF</w:t>
      </w:r>
    </w:p>
    <w:p w14:paraId="710F66A4" w14:textId="6843DA55" w:rsidR="5CDB35C7" w:rsidRDefault="26C5B861" w:rsidP="1602A933">
      <w:pPr>
        <w:spacing w:before="80" w:after="40" w:line="240" w:lineRule="exact"/>
        <w:rPr>
          <w:rFonts w:ascii="Calibri" w:eastAsia="Calibri" w:hAnsi="Calibri" w:cs="Calibri"/>
          <w:color w:val="000000" w:themeColor="text1"/>
        </w:rPr>
      </w:pPr>
      <w:r w:rsidRPr="1602A933">
        <w:rPr>
          <w:rFonts w:ascii="Calibri" w:eastAsia="Calibri" w:hAnsi="Calibri" w:cs="Calibri"/>
          <w:color w:val="000000" w:themeColor="text1"/>
        </w:rPr>
        <w:t>The 25% expected First Homes contribution can make up or contribute to the 10% of the overall number of homes expected to be an affordable home ownership product on major developments as set out in the NPPF.</w:t>
      </w:r>
    </w:p>
    <w:p w14:paraId="256C05A3" w14:textId="623D4B6B" w:rsidR="5CDB35C7" w:rsidRDefault="11E51D43" w:rsidP="1602A933">
      <w:pPr>
        <w:spacing w:before="80" w:after="40" w:line="240" w:lineRule="exact"/>
        <w:rPr>
          <w:rFonts w:ascii="Calibri" w:eastAsia="Calibri" w:hAnsi="Calibri" w:cs="Calibri"/>
          <w:color w:val="000000" w:themeColor="text1"/>
        </w:rPr>
      </w:pPr>
      <w:r w:rsidRPr="0F9F8D45">
        <w:rPr>
          <w:rFonts w:ascii="Calibri" w:eastAsia="Calibri" w:hAnsi="Calibri" w:cs="Calibri"/>
          <w:color w:val="000000" w:themeColor="text1"/>
        </w:rPr>
        <w:t xml:space="preserve">For developments </w:t>
      </w:r>
      <w:r w:rsidR="471A847C" w:rsidRPr="0F9F8D45">
        <w:rPr>
          <w:rFonts w:ascii="Calibri" w:eastAsia="Calibri" w:hAnsi="Calibri" w:cs="Calibri"/>
          <w:color w:val="000000" w:themeColor="text1"/>
        </w:rPr>
        <w:t xml:space="preserve">where First Homes policy does apply, </w:t>
      </w:r>
      <w:r w:rsidR="31513CFF" w:rsidRPr="0F9F8D45">
        <w:rPr>
          <w:rFonts w:ascii="Calibri" w:eastAsia="Calibri" w:hAnsi="Calibri" w:cs="Calibri"/>
          <w:color w:val="000000" w:themeColor="text1"/>
        </w:rPr>
        <w:t xml:space="preserve">if the provision of 25% </w:t>
      </w:r>
      <w:r w:rsidR="471A847C" w:rsidRPr="0F9F8D45">
        <w:rPr>
          <w:rFonts w:ascii="Calibri" w:eastAsia="Calibri" w:hAnsi="Calibri" w:cs="Calibri"/>
          <w:color w:val="000000" w:themeColor="text1"/>
        </w:rPr>
        <w:t>First Homes does not deliver enough First Homes to meet the 10% affordable home ownership expectation in the NPPF, additional affordable home ownership homes may be provided on top of the First Homes provision, in order to meet this expectation.</w:t>
      </w:r>
    </w:p>
    <w:p w14:paraId="23759636" w14:textId="0A2DF213" w:rsidR="0F9F8D45" w:rsidRDefault="0F9F8D45" w:rsidP="0F9F8D45">
      <w:pPr>
        <w:spacing w:before="80" w:after="40" w:line="240" w:lineRule="exact"/>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10455"/>
      </w:tblGrid>
      <w:tr w:rsidR="4A4D0901" w14:paraId="72C489F2" w14:textId="77777777" w:rsidTr="0F9F8D45">
        <w:tc>
          <w:tcPr>
            <w:tcW w:w="10455" w:type="dxa"/>
          </w:tcPr>
          <w:p w14:paraId="284C9753" w14:textId="702E7DCA" w:rsidR="11E51D43" w:rsidRDefault="11E51D43" w:rsidP="4A4D0901">
            <w:pPr>
              <w:spacing w:before="80" w:after="40"/>
              <w:rPr>
                <w:rFonts w:ascii="Calibri" w:eastAsia="Calibri" w:hAnsi="Calibri" w:cs="Calibri"/>
                <w:color w:val="000000" w:themeColor="text1"/>
              </w:rPr>
            </w:pPr>
            <w:r w:rsidRPr="4A4D0901">
              <w:rPr>
                <w:rFonts w:ascii="Calibri" w:eastAsia="Calibri" w:hAnsi="Calibri" w:cs="Calibri"/>
                <w:color w:val="000000" w:themeColor="text1"/>
              </w:rPr>
              <w:t xml:space="preserve">For developments </w:t>
            </w:r>
            <w:r w:rsidR="471A847C" w:rsidRPr="4A4D0901">
              <w:rPr>
                <w:rFonts w:ascii="Calibri" w:eastAsia="Calibri" w:hAnsi="Calibri" w:cs="Calibri"/>
                <w:color w:val="000000" w:themeColor="text1"/>
              </w:rPr>
              <w:t xml:space="preserve">where First Homes policy is to be applied, </w:t>
            </w:r>
            <w:r w:rsidR="31513CFF" w:rsidRPr="4A4D0901">
              <w:rPr>
                <w:rFonts w:ascii="Calibri" w:eastAsia="Calibri" w:hAnsi="Calibri" w:cs="Calibri"/>
                <w:color w:val="000000" w:themeColor="text1"/>
              </w:rPr>
              <w:t xml:space="preserve">if the provision of 25% </w:t>
            </w:r>
            <w:r w:rsidR="471A847C" w:rsidRPr="4A4D0901">
              <w:rPr>
                <w:rFonts w:ascii="Calibri" w:eastAsia="Calibri" w:hAnsi="Calibri" w:cs="Calibri"/>
                <w:color w:val="000000" w:themeColor="text1"/>
              </w:rPr>
              <w:t xml:space="preserve">First Homes does not deliver enough </w:t>
            </w:r>
            <w:r w:rsidR="4A4D0901" w:rsidRPr="4A4D0901">
              <w:rPr>
                <w:rFonts w:ascii="Calibri" w:eastAsia="Calibri" w:hAnsi="Calibri" w:cs="Calibri"/>
                <w:color w:val="000000" w:themeColor="text1"/>
              </w:rPr>
              <w:t>affordable home ownership products</w:t>
            </w:r>
            <w:r w:rsidR="471A847C" w:rsidRPr="4A4D0901">
              <w:rPr>
                <w:rFonts w:ascii="Calibri" w:eastAsia="Calibri" w:hAnsi="Calibri" w:cs="Calibri"/>
                <w:color w:val="000000" w:themeColor="text1"/>
              </w:rPr>
              <w:t xml:space="preserve"> to meet the 10% affordable homeownership expectation in the NPPF,</w:t>
            </w:r>
            <w:r w:rsidR="100783E1" w:rsidRPr="4A4D0901">
              <w:rPr>
                <w:rFonts w:ascii="Calibri" w:eastAsia="Calibri" w:hAnsi="Calibri" w:cs="Calibri"/>
                <w:color w:val="000000" w:themeColor="text1"/>
              </w:rPr>
              <w:t xml:space="preserve"> then the percentage of shared ownership tenure dwellings secured from the remaining developer contribution homes will be increased as necessary to meet the threshold.</w:t>
            </w:r>
          </w:p>
        </w:tc>
      </w:tr>
    </w:tbl>
    <w:p w14:paraId="4896D80B" w14:textId="66B58452" w:rsidR="0F9F8D45" w:rsidRDefault="0F9F8D45" w:rsidP="0F9F8D45">
      <w:pPr>
        <w:spacing w:before="80" w:after="40" w:line="240" w:lineRule="exact"/>
        <w:rPr>
          <w:rFonts w:ascii="Calibri" w:eastAsia="Calibri" w:hAnsi="Calibri" w:cs="Calibri"/>
          <w:b/>
          <w:bCs/>
        </w:rPr>
      </w:pPr>
    </w:p>
    <w:p w14:paraId="2AD1BFBC" w14:textId="3F372DA3" w:rsidR="5CDB35C7" w:rsidRDefault="1602A933" w:rsidP="1602A933">
      <w:pPr>
        <w:spacing w:before="80" w:after="40" w:line="240" w:lineRule="exact"/>
        <w:rPr>
          <w:rFonts w:ascii="Calibri" w:eastAsia="Calibri" w:hAnsi="Calibri" w:cs="Calibri"/>
          <w:b/>
          <w:bCs/>
        </w:rPr>
      </w:pPr>
      <w:r w:rsidRPr="1602A933">
        <w:rPr>
          <w:rFonts w:ascii="Calibri" w:eastAsia="Calibri" w:hAnsi="Calibri" w:cs="Calibri"/>
          <w:b/>
          <w:bCs/>
        </w:rPr>
        <w:t>Determining the tenure split for the remaining 75% of affordable housing be secured through developer contributions</w:t>
      </w:r>
    </w:p>
    <w:p w14:paraId="4AEC8A6F" w14:textId="1DB1931F" w:rsidR="5CDB35C7" w:rsidRDefault="729F75D2" w:rsidP="1602A933">
      <w:pPr>
        <w:spacing w:before="80" w:after="40"/>
        <w:rPr>
          <w:rFonts w:ascii="Calibri" w:eastAsia="Calibri" w:hAnsi="Calibri" w:cs="Calibri"/>
          <w:b/>
          <w:bCs/>
        </w:rPr>
      </w:pPr>
      <w:r w:rsidRPr="0F9F8D45">
        <w:rPr>
          <w:rFonts w:ascii="Calibri" w:eastAsia="Calibri" w:hAnsi="Calibri" w:cs="Calibri"/>
        </w:rPr>
        <w:t xml:space="preserve">The PPG (Paragraph: </w:t>
      </w:r>
      <w:r w:rsidR="24947732" w:rsidRPr="0F9F8D45">
        <w:rPr>
          <w:rFonts w:ascii="Calibri" w:eastAsia="Calibri" w:hAnsi="Calibri" w:cs="Calibri"/>
        </w:rPr>
        <w:t>015 Reference ID: 70-015-20210524</w:t>
      </w:r>
      <w:r w:rsidRPr="0F9F8D45">
        <w:rPr>
          <w:rFonts w:ascii="Calibri" w:eastAsia="Calibri" w:hAnsi="Calibri" w:cs="Calibri"/>
        </w:rPr>
        <w:t xml:space="preserve">) sets out that </w:t>
      </w:r>
      <w:r w:rsidR="35753920" w:rsidRPr="0F9F8D45">
        <w:rPr>
          <w:rFonts w:ascii="Calibri" w:eastAsia="Calibri" w:hAnsi="Calibri" w:cs="Calibri"/>
        </w:rPr>
        <w:t>once</w:t>
      </w:r>
      <w:r w:rsidR="76794CA8" w:rsidRPr="0F9F8D45">
        <w:rPr>
          <w:rFonts w:ascii="Calibri" w:eastAsia="Calibri" w:hAnsi="Calibri" w:cs="Calibri"/>
        </w:rPr>
        <w:t xml:space="preserve"> a minimum of 25% of First Homes has been accounted for, social rent should be delivered in the same percentage as set out in the </w:t>
      </w:r>
      <w:r w:rsidR="7C6198B8" w:rsidRPr="0F9F8D45">
        <w:rPr>
          <w:rFonts w:ascii="Calibri" w:eastAsia="Calibri" w:hAnsi="Calibri" w:cs="Calibri"/>
        </w:rPr>
        <w:t>L</w:t>
      </w:r>
      <w:r w:rsidR="76794CA8" w:rsidRPr="0F9F8D45">
        <w:rPr>
          <w:rFonts w:ascii="Calibri" w:eastAsia="Calibri" w:hAnsi="Calibri" w:cs="Calibri"/>
        </w:rPr>
        <w:t xml:space="preserve">ocal </w:t>
      </w:r>
      <w:r w:rsidR="70DF03B9" w:rsidRPr="0F9F8D45">
        <w:rPr>
          <w:rFonts w:ascii="Calibri" w:eastAsia="Calibri" w:hAnsi="Calibri" w:cs="Calibri"/>
        </w:rPr>
        <w:t>P</w:t>
      </w:r>
      <w:r w:rsidR="76794CA8" w:rsidRPr="0F9F8D45">
        <w:rPr>
          <w:rFonts w:ascii="Calibri" w:eastAsia="Calibri" w:hAnsi="Calibri" w:cs="Calibri"/>
        </w:rPr>
        <w:t>lan. The remainder of the affordable housing tenures should be delivered in line with the proportions set out in the local plan policy.</w:t>
      </w:r>
    </w:p>
    <w:p w14:paraId="6AA5485A" w14:textId="60345093" w:rsidR="5CDB35C7" w:rsidRDefault="0F9F8D45" w:rsidP="0F9F8D45">
      <w:pPr>
        <w:spacing w:before="80" w:after="40"/>
        <w:rPr>
          <w:rFonts w:ascii="Calibri" w:eastAsia="Calibri" w:hAnsi="Calibri" w:cs="Calibri"/>
        </w:rPr>
      </w:pPr>
      <w:r w:rsidRPr="0F9F8D45">
        <w:rPr>
          <w:rFonts w:ascii="Calibri" w:eastAsia="Calibri" w:hAnsi="Calibri" w:cs="Calibri"/>
          <w:color w:val="000000" w:themeColor="text1"/>
        </w:rPr>
        <w:t xml:space="preserve">Policy LP5 of Fenland’s Local Plan (adopted May 2014) states that the Council will seek the provision of 25% affordable housing on sites of 10 or more dwellings with the tenure mix is to be informed by the latest needs assessment and government guidance. Based on this adopted policy, the preferred tenure split sought in Fenland is for 70% Affordable Rented tenure and 30% Shared Ownership tenure. Social Rent is not specified as part of the tenure mix sought for delivery through local planning policy and therefore the remaining 75% of affordable housing to be secured by developer contributions after First Homes have been accounted for, should be delivered in line with the tenure split proportions that usually apply.  </w:t>
      </w:r>
    </w:p>
    <w:p w14:paraId="4B1FFD10" w14:textId="3670FA78" w:rsidR="5CDB35C7" w:rsidRDefault="0F9F8D45" w:rsidP="0F9F8D45">
      <w:pPr>
        <w:spacing w:before="80" w:after="40"/>
        <w:rPr>
          <w:rFonts w:ascii="Calibri" w:eastAsia="Calibri" w:hAnsi="Calibri" w:cs="Calibri"/>
          <w:color w:val="000000" w:themeColor="text1"/>
        </w:rPr>
      </w:pPr>
      <w:r w:rsidRPr="0F9F8D45">
        <w:rPr>
          <w:rFonts w:ascii="Calibri" w:eastAsia="Calibri" w:hAnsi="Calibri" w:cs="Calibri"/>
          <w:b/>
          <w:bCs/>
          <w:color w:val="000000" w:themeColor="text1"/>
        </w:rPr>
        <w:t>The Impact of viability</w:t>
      </w:r>
    </w:p>
    <w:p w14:paraId="6A082046" w14:textId="293EE003" w:rsidR="5CDB35C7" w:rsidRDefault="0F9F8D45" w:rsidP="0F9F8D45">
      <w:pPr>
        <w:spacing w:before="80" w:line="255" w:lineRule="exact"/>
        <w:rPr>
          <w:rFonts w:ascii="Calibri" w:eastAsia="Calibri" w:hAnsi="Calibri" w:cs="Calibri"/>
          <w:color w:val="000000" w:themeColor="text1"/>
        </w:rPr>
      </w:pPr>
      <w:bookmarkStart w:id="1" w:name="_Int_0ggK3Qn8"/>
      <w:r w:rsidRPr="0F9F8D45">
        <w:rPr>
          <w:rFonts w:ascii="Calibri" w:eastAsia="Calibri" w:hAnsi="Calibri" w:cs="Calibri"/>
          <w:color w:val="000000" w:themeColor="text1"/>
        </w:rPr>
        <w:t xml:space="preserve">Fenland has commenced the process of refreshing its Local Plan. To inform the preparation of the emerging Plan, a Viability Assessment was undertaken which looked at the cost of building new homes and the costs associated with the policies in this Local Plan.  </w:t>
      </w:r>
      <w:bookmarkEnd w:id="1"/>
    </w:p>
    <w:p w14:paraId="2003CD54" w14:textId="730ADCB5" w:rsidR="5CDB35C7" w:rsidRDefault="0F9F8D45" w:rsidP="0F9F8D45">
      <w:pPr>
        <w:spacing w:before="80"/>
        <w:rPr>
          <w:rFonts w:ascii="Calibri" w:eastAsia="Calibri" w:hAnsi="Calibri" w:cs="Calibri"/>
          <w:color w:val="000000" w:themeColor="text1"/>
        </w:rPr>
      </w:pPr>
      <w:bookmarkStart w:id="2" w:name="_Int_wJ3kVq04"/>
      <w:r w:rsidRPr="0F9F8D45">
        <w:rPr>
          <w:rFonts w:ascii="Calibri" w:eastAsia="Calibri" w:hAnsi="Calibri" w:cs="Calibri"/>
          <w:color w:val="000000" w:themeColor="text1"/>
        </w:rPr>
        <w:t>The Report concluded that viability in Fenland is marginal and varies between localities in the district. The assessment indicates that 20% affordable housing is likely to be the maximum level of provision that can be achieved through planning obligations. In response to the report, the Council has confirmed that the finding of the viability assessment will be taken into account when determining planning applications from May 2020 onwards.</w:t>
      </w:r>
      <w:bookmarkEnd w:id="2"/>
    </w:p>
    <w:p w14:paraId="225D679D" w14:textId="3A4F2104" w:rsidR="5CDB35C7" w:rsidRDefault="0F9F8D45" w:rsidP="0F9F8D45">
      <w:pPr>
        <w:spacing w:before="80"/>
        <w:rPr>
          <w:rFonts w:ascii="Calibri" w:eastAsia="Calibri" w:hAnsi="Calibri" w:cs="Calibri"/>
          <w:color w:val="000000" w:themeColor="text1"/>
        </w:rPr>
      </w:pPr>
      <w:bookmarkStart w:id="3" w:name="_Int_DNb8YjYO"/>
      <w:r w:rsidRPr="0F9F8D45">
        <w:rPr>
          <w:rFonts w:ascii="Calibri" w:eastAsia="Calibri" w:hAnsi="Calibri" w:cs="Calibri"/>
          <w:color w:val="000000" w:themeColor="text1"/>
        </w:rPr>
        <w:t xml:space="preserve">Consequently, while the Council aims to deliver policy compliant 25% affordable Housing provision on qualifying schemes where possible, it is acknowledged that a maximum of 20%, will be achievable in most instances. </w:t>
      </w:r>
      <w:bookmarkEnd w:id="3"/>
    </w:p>
    <w:p w14:paraId="63A52F02" w14:textId="7BCFCF69" w:rsidR="5CDB35C7" w:rsidRDefault="0F9F8D45" w:rsidP="0F9F8D45">
      <w:pPr>
        <w:spacing w:before="80"/>
        <w:rPr>
          <w:rFonts w:ascii="Calibri" w:eastAsia="Calibri" w:hAnsi="Calibri" w:cs="Calibri"/>
          <w:color w:val="000000" w:themeColor="text1"/>
        </w:rPr>
      </w:pPr>
      <w:bookmarkStart w:id="4" w:name="_Int_UhfyKqao"/>
      <w:r w:rsidRPr="0F9F8D45">
        <w:rPr>
          <w:rFonts w:ascii="Calibri" w:eastAsia="Calibri" w:hAnsi="Calibri" w:cs="Calibri"/>
          <w:color w:val="000000" w:themeColor="text1"/>
        </w:rPr>
        <w:t xml:space="preserve">This lower percentage of affordable housing provision combined with the NPPF requirement that 10% of all dwellings be provided as affordable home ownership products, also impacts on the capacity to implement the preferred tenure split proportions of 70% Affordable Rented tenure and 30% Shared ownership tenure indicated by the Local Plan. The exact tenure for affordable housing provision is therefore agreed through negotiation as part of </w:t>
      </w:r>
      <w:r w:rsidRPr="0F9F8D45">
        <w:rPr>
          <w:rFonts w:ascii="Calibri" w:eastAsia="Calibri" w:hAnsi="Calibri" w:cs="Calibri"/>
          <w:color w:val="000000" w:themeColor="text1"/>
        </w:rPr>
        <w:lastRenderedPageBreak/>
        <w:t>the planning process with a clear commitment to maximise the delivery of Affordable Rent tenure dwellings once National policy requirements have been met.</w:t>
      </w:r>
      <w:bookmarkEnd w:id="4"/>
    </w:p>
    <w:p w14:paraId="37A3D7E7" w14:textId="6B203BAC" w:rsidR="5CDB35C7" w:rsidRDefault="5CDB35C7" w:rsidP="0F9F8D45">
      <w:pPr>
        <w:spacing w:before="80" w:after="40"/>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10455"/>
      </w:tblGrid>
      <w:tr w:rsidR="4A4D0901" w14:paraId="7AC34566" w14:textId="77777777" w:rsidTr="0F9F8D45">
        <w:tc>
          <w:tcPr>
            <w:tcW w:w="10455" w:type="dxa"/>
          </w:tcPr>
          <w:p w14:paraId="37EC2786" w14:textId="68F3AC3C" w:rsidR="26ECBD1F" w:rsidRDefault="0F9F8D45" w:rsidP="0F9F8D45">
            <w:pPr>
              <w:spacing w:before="80" w:after="40" w:line="259" w:lineRule="auto"/>
              <w:rPr>
                <w:rFonts w:ascii="Calibri" w:eastAsia="Calibri" w:hAnsi="Calibri" w:cs="Calibri"/>
                <w:color w:val="000000" w:themeColor="text1"/>
              </w:rPr>
            </w:pPr>
            <w:r w:rsidRPr="0F9F8D45">
              <w:rPr>
                <w:rFonts w:ascii="Calibri" w:eastAsia="Calibri" w:hAnsi="Calibri" w:cs="Calibri"/>
                <w:color w:val="000000" w:themeColor="text1"/>
              </w:rPr>
              <w:t>For Development proposals where First Homes policy is to be applied, Fenland District Council will secure 25% of the total affordable housing developer contribution as First Homes.</w:t>
            </w:r>
          </w:p>
          <w:p w14:paraId="06F6E3BD" w14:textId="31BFF59D" w:rsidR="26ECBD1F" w:rsidRDefault="0F9F8D45" w:rsidP="0F9F8D45">
            <w:pPr>
              <w:spacing w:before="80" w:after="40" w:line="259" w:lineRule="auto"/>
              <w:rPr>
                <w:rFonts w:ascii="Calibri" w:eastAsia="Calibri" w:hAnsi="Calibri" w:cs="Calibri"/>
                <w:color w:val="000000" w:themeColor="text1"/>
              </w:rPr>
            </w:pPr>
            <w:r w:rsidRPr="0F9F8D45">
              <w:rPr>
                <w:rFonts w:ascii="Calibri" w:eastAsia="Calibri" w:hAnsi="Calibri" w:cs="Calibri"/>
                <w:color w:val="000000" w:themeColor="text1"/>
              </w:rPr>
              <w:t xml:space="preserve">If the provision of 25% First Homes does not deliver enough affordable home ownership products to meet the 10% affordable homeownership expectation in the NPPF, then shared ownership tenure dwellings will be secured to make up the shortfall. </w:t>
            </w:r>
          </w:p>
          <w:p w14:paraId="1D2D70D9" w14:textId="13879E74" w:rsidR="26ECBD1F" w:rsidRDefault="0F9F8D45" w:rsidP="0F9F8D45">
            <w:pPr>
              <w:spacing w:before="80" w:after="40"/>
              <w:rPr>
                <w:rFonts w:ascii="Calibri" w:eastAsia="Calibri" w:hAnsi="Calibri" w:cs="Calibri"/>
                <w:color w:val="000000" w:themeColor="text1"/>
              </w:rPr>
            </w:pPr>
            <w:r w:rsidRPr="0F9F8D45">
              <w:rPr>
                <w:rFonts w:ascii="Calibri" w:eastAsia="Calibri" w:hAnsi="Calibri" w:cs="Calibri"/>
                <w:color w:val="000000" w:themeColor="text1"/>
              </w:rPr>
              <w:t>The remaining affordable housing provision will be secured as Affordable Rented tenure. This is to ensure that the delivery of rented tenure affordable homes is maximised where possible.</w:t>
            </w:r>
          </w:p>
        </w:tc>
      </w:tr>
    </w:tbl>
    <w:p w14:paraId="22BC3AD8" w14:textId="33DC74D1" w:rsidR="5CDB35C7" w:rsidRDefault="5CDB35C7" w:rsidP="1602A933">
      <w:pPr>
        <w:spacing w:before="80" w:after="40"/>
        <w:rPr>
          <w:rFonts w:ascii="Calibri" w:eastAsia="Calibri" w:hAnsi="Calibri" w:cs="Calibri"/>
          <w:b/>
          <w:bCs/>
        </w:rPr>
      </w:pPr>
    </w:p>
    <w:p w14:paraId="4B706789" w14:textId="0B774C67" w:rsidR="0D9F0EC5" w:rsidRDefault="0D9F0EC5">
      <w:r>
        <w:br w:type="page"/>
      </w:r>
    </w:p>
    <w:p w14:paraId="49B7A4A2" w14:textId="2ECE9700" w:rsidR="1602A933" w:rsidRDefault="1602A933" w:rsidP="0D9F0EC5">
      <w:pPr>
        <w:spacing w:before="80" w:line="240" w:lineRule="exact"/>
        <w:rPr>
          <w:rFonts w:ascii="Calibri" w:eastAsia="Calibri" w:hAnsi="Calibri" w:cs="Calibri"/>
          <w:b/>
          <w:bCs/>
          <w:color w:val="000000" w:themeColor="text1"/>
        </w:rPr>
      </w:pPr>
      <w:r w:rsidRPr="0D9F0EC5">
        <w:rPr>
          <w:rFonts w:ascii="Calibri" w:eastAsia="Calibri" w:hAnsi="Calibri" w:cs="Calibri"/>
          <w:b/>
          <w:bCs/>
          <w:color w:val="000000" w:themeColor="text1"/>
        </w:rPr>
        <w:lastRenderedPageBreak/>
        <w:t xml:space="preserve">Transitional Allowance for Plan Making </w:t>
      </w:r>
    </w:p>
    <w:p w14:paraId="62504923" w14:textId="0997ECDA" w:rsidR="1602A933" w:rsidRDefault="1602A933" w:rsidP="0D9F0EC5">
      <w:pPr>
        <w:spacing w:before="80" w:line="240" w:lineRule="exact"/>
        <w:rPr>
          <w:rFonts w:ascii="Calibri" w:eastAsia="Calibri" w:hAnsi="Calibri" w:cs="Calibri"/>
          <w:color w:val="000000" w:themeColor="text1"/>
        </w:rPr>
      </w:pPr>
      <w:r w:rsidRPr="0D9F0EC5">
        <w:rPr>
          <w:rFonts w:ascii="Calibri" w:eastAsia="Calibri" w:hAnsi="Calibri" w:cs="Calibri"/>
        </w:rPr>
        <w:t xml:space="preserve">Paragraph 18 of the PPG refers to the WMS and confirms that </w:t>
      </w:r>
      <w:r w:rsidRPr="0D9F0EC5">
        <w:rPr>
          <w:rFonts w:ascii="Calibri" w:eastAsia="Calibri" w:hAnsi="Calibri" w:cs="Calibri"/>
          <w:color w:val="000000" w:themeColor="text1"/>
        </w:rPr>
        <w:t xml:space="preserve">Local Plans and Neighbourhood Plans that have been submitted for examination before 28 June 2021 (or in some circumstances, 28 December 2021) </w:t>
      </w:r>
      <w:r w:rsidRPr="0D9F0EC5">
        <w:rPr>
          <w:rFonts w:ascii="Calibri" w:eastAsia="Calibri" w:hAnsi="Calibri" w:cs="Calibri"/>
          <w:b/>
          <w:bCs/>
          <w:color w:val="000000" w:themeColor="text1"/>
        </w:rPr>
        <w:t>will not be required</w:t>
      </w:r>
      <w:r w:rsidRPr="0D9F0EC5">
        <w:rPr>
          <w:rFonts w:ascii="Calibri" w:eastAsia="Calibri" w:hAnsi="Calibri" w:cs="Calibri"/>
          <w:color w:val="000000" w:themeColor="text1"/>
        </w:rPr>
        <w:t xml:space="preserve"> to reflect the First Homes policy requirements.</w:t>
      </w:r>
    </w:p>
    <w:p w14:paraId="26BC2A2E" w14:textId="59988E54" w:rsidR="1602A933" w:rsidRDefault="1602A933" w:rsidP="0D9F0EC5">
      <w:pPr>
        <w:spacing w:before="80" w:line="240" w:lineRule="exact"/>
        <w:rPr>
          <w:rFonts w:ascii="Calibri" w:eastAsia="Calibri" w:hAnsi="Calibri" w:cs="Calibri"/>
        </w:rPr>
      </w:pPr>
      <w:r w:rsidRPr="0D9F0EC5">
        <w:rPr>
          <w:rFonts w:ascii="Calibri" w:eastAsia="Calibri" w:hAnsi="Calibri" w:cs="Calibri"/>
        </w:rPr>
        <w:t xml:space="preserve"> For areas that do not meet the criteria for transitional arrangements, </w:t>
      </w:r>
      <w:r w:rsidRPr="0D9F0EC5">
        <w:rPr>
          <w:rFonts w:ascii="Calibri" w:eastAsia="Calibri" w:hAnsi="Calibri" w:cs="Calibri"/>
          <w:b/>
          <w:bCs/>
        </w:rPr>
        <w:t>new</w:t>
      </w:r>
      <w:r w:rsidRPr="0D9F0EC5">
        <w:rPr>
          <w:rFonts w:ascii="Calibri" w:eastAsia="Calibri" w:hAnsi="Calibri" w:cs="Calibri"/>
        </w:rPr>
        <w:t xml:space="preserve"> development plans, including local plans and neighbourhood plans, should take account of the new First Homes requirements from 28 June 2021.</w:t>
      </w:r>
    </w:p>
    <w:p w14:paraId="454AC00D" w14:textId="7464FD85" w:rsidR="27651649" w:rsidRDefault="27651649" w:rsidP="0D9F0EC5">
      <w:pPr>
        <w:spacing w:before="80" w:line="240" w:lineRule="exact"/>
        <w:rPr>
          <w:rFonts w:ascii="Calibri" w:eastAsia="Calibri" w:hAnsi="Calibri" w:cs="Calibri"/>
        </w:rPr>
      </w:pPr>
      <w:r w:rsidRPr="0D9F0EC5">
        <w:rPr>
          <w:rFonts w:ascii="Calibri" w:eastAsia="Calibri" w:hAnsi="Calibri" w:cs="Calibri"/>
        </w:rPr>
        <w:t>Paragraph 19 confirms that where local plans and neighbourhood plans are adopted under the transitional arrangements set out in para 18, the First Homes requirements will also</w:t>
      </w:r>
      <w:r w:rsidRPr="0D9F0EC5">
        <w:rPr>
          <w:rFonts w:ascii="Calibri" w:eastAsia="Calibri" w:hAnsi="Calibri" w:cs="Calibri"/>
          <w:b/>
          <w:bCs/>
        </w:rPr>
        <w:t xml:space="preserve"> not need to be applied</w:t>
      </w:r>
      <w:r w:rsidRPr="0D9F0EC5">
        <w:rPr>
          <w:rFonts w:ascii="Calibri" w:eastAsia="Calibri" w:hAnsi="Calibri" w:cs="Calibri"/>
        </w:rPr>
        <w:t xml:space="preserve"> when considering planning applications in the plan area until such time as the requirements are introduced through a subsequent update.</w:t>
      </w:r>
    </w:p>
    <w:p w14:paraId="1F28BD68" w14:textId="510B1B7D" w:rsidR="4AD1B704" w:rsidRDefault="4AD1B704" w:rsidP="4AD1B704">
      <w:pPr>
        <w:spacing w:before="80" w:after="40"/>
        <w:rPr>
          <w:rFonts w:ascii="Calibri" w:eastAsia="Calibri" w:hAnsi="Calibri" w:cs="Calibri"/>
          <w:b/>
          <w:bCs/>
        </w:rPr>
      </w:pPr>
    </w:p>
    <w:p w14:paraId="3FF8B761" w14:textId="00838419" w:rsidR="71DF3E8B" w:rsidRDefault="194B41FE" w:rsidP="5CDB35C7">
      <w:pPr>
        <w:spacing w:before="80" w:after="40"/>
        <w:rPr>
          <w:rFonts w:ascii="Calibri" w:eastAsia="Calibri" w:hAnsi="Calibri" w:cs="Calibri"/>
          <w:b/>
          <w:bCs/>
        </w:rPr>
      </w:pPr>
      <w:r w:rsidRPr="4A4D0901">
        <w:rPr>
          <w:rFonts w:ascii="Calibri" w:eastAsia="Calibri" w:hAnsi="Calibri" w:cs="Calibri"/>
          <w:b/>
          <w:bCs/>
        </w:rPr>
        <w:t>T</w:t>
      </w:r>
      <w:r w:rsidR="0E9CBDE1" w:rsidRPr="4A4D0901">
        <w:rPr>
          <w:rFonts w:ascii="Calibri" w:eastAsia="Calibri" w:hAnsi="Calibri" w:cs="Calibri"/>
          <w:b/>
          <w:bCs/>
        </w:rPr>
        <w:t>ransitional Allowance</w:t>
      </w:r>
      <w:r w:rsidRPr="4A4D0901">
        <w:rPr>
          <w:rFonts w:ascii="Calibri" w:eastAsia="Calibri" w:hAnsi="Calibri" w:cs="Calibri"/>
          <w:b/>
          <w:bCs/>
        </w:rPr>
        <w:t xml:space="preserve"> </w:t>
      </w:r>
      <w:r w:rsidR="3713120F" w:rsidRPr="4A4D0901">
        <w:rPr>
          <w:rFonts w:ascii="Calibri" w:eastAsia="Calibri" w:hAnsi="Calibri" w:cs="Calibri"/>
          <w:b/>
          <w:bCs/>
        </w:rPr>
        <w:t>for Decision Making</w:t>
      </w:r>
    </w:p>
    <w:p w14:paraId="2971615B" w14:textId="578838D9" w:rsidR="71DF3E8B" w:rsidRDefault="70120353" w:rsidP="5CDB35C7">
      <w:pPr>
        <w:spacing w:before="80" w:after="40"/>
        <w:rPr>
          <w:rFonts w:ascii="Calibri" w:eastAsia="Calibri" w:hAnsi="Calibri" w:cs="Calibri"/>
        </w:rPr>
      </w:pPr>
      <w:r w:rsidRPr="5CDB35C7">
        <w:rPr>
          <w:rFonts w:ascii="Calibri" w:eastAsia="Calibri" w:hAnsi="Calibri" w:cs="Calibri"/>
        </w:rPr>
        <w:t xml:space="preserve">The </w:t>
      </w:r>
      <w:r w:rsidR="5380399B" w:rsidRPr="5CDB35C7">
        <w:rPr>
          <w:rFonts w:ascii="Calibri" w:eastAsia="Calibri" w:hAnsi="Calibri" w:cs="Calibri"/>
        </w:rPr>
        <w:t xml:space="preserve">new First Homes policy requirement does not apply to the following: </w:t>
      </w:r>
    </w:p>
    <w:p w14:paraId="5ABC58B0" w14:textId="7A754E14" w:rsidR="71DF3E8B" w:rsidRDefault="5380399B" w:rsidP="5CDB35C7">
      <w:pPr>
        <w:spacing w:before="80" w:after="40"/>
        <w:rPr>
          <w:rFonts w:ascii="Calibri" w:eastAsia="Calibri" w:hAnsi="Calibri" w:cs="Calibri"/>
        </w:rPr>
      </w:pPr>
      <w:r w:rsidRPr="5CDB35C7">
        <w:rPr>
          <w:rFonts w:ascii="Calibri" w:eastAsia="Calibri" w:hAnsi="Calibri" w:cs="Calibri"/>
        </w:rPr>
        <w:t xml:space="preserve">• sites with full or outline planning permissions already in place or determined (or where a right to appeal against non-determination has arisen) before 28 December 2021; </w:t>
      </w:r>
    </w:p>
    <w:p w14:paraId="0F67771E" w14:textId="3D3BC4DB" w:rsidR="71DF3E8B" w:rsidRDefault="5380399B" w:rsidP="5CDB35C7">
      <w:pPr>
        <w:spacing w:before="80" w:after="40"/>
        <w:rPr>
          <w:rFonts w:ascii="Calibri" w:eastAsia="Calibri" w:hAnsi="Calibri" w:cs="Calibri"/>
        </w:rPr>
      </w:pPr>
      <w:r w:rsidRPr="5CDB35C7">
        <w:rPr>
          <w:rFonts w:ascii="Calibri" w:eastAsia="Calibri" w:hAnsi="Calibri" w:cs="Calibri"/>
        </w:rPr>
        <w:t>• applications for full or outline planning permission where there has been significant pre-application engagement which are determined before 28 March 2022.</w:t>
      </w:r>
    </w:p>
    <w:p w14:paraId="48E1BD2A" w14:textId="5C137B34" w:rsidR="5CDB35C7" w:rsidRDefault="5CDB35C7" w:rsidP="5CDB35C7">
      <w:pPr>
        <w:spacing w:before="80" w:after="40"/>
        <w:rPr>
          <w:rFonts w:ascii="Calibri" w:eastAsia="Calibri" w:hAnsi="Calibri" w:cs="Calibri"/>
        </w:rPr>
      </w:pPr>
    </w:p>
    <w:p w14:paraId="0E4D0F93" w14:textId="2CC7F88B" w:rsidR="71DF3E8B" w:rsidRDefault="0D581529" w:rsidP="5CDB35C7">
      <w:pPr>
        <w:spacing w:before="80" w:after="40" w:line="240" w:lineRule="exact"/>
        <w:rPr>
          <w:rFonts w:ascii="Calibri" w:eastAsia="Calibri" w:hAnsi="Calibri" w:cs="Calibri"/>
          <w:color w:val="000000" w:themeColor="text1"/>
        </w:rPr>
      </w:pPr>
      <w:r w:rsidRPr="5CDB35C7">
        <w:rPr>
          <w:rFonts w:ascii="Calibri" w:eastAsia="Calibri" w:hAnsi="Calibri" w:cs="Calibri"/>
          <w:b/>
          <w:bCs/>
          <w:color w:val="000000" w:themeColor="text1"/>
        </w:rPr>
        <w:t>First Homes Exemptions</w:t>
      </w:r>
    </w:p>
    <w:p w14:paraId="44F7B028" w14:textId="364BCBFD" w:rsidR="71DF3E8B" w:rsidRDefault="0D581529" w:rsidP="5CDB35C7">
      <w:pPr>
        <w:spacing w:before="80" w:after="40" w:line="240" w:lineRule="exact"/>
        <w:rPr>
          <w:rFonts w:ascii="Calibri" w:eastAsia="Calibri" w:hAnsi="Calibri" w:cs="Calibri"/>
          <w:color w:val="000000" w:themeColor="text1"/>
        </w:rPr>
      </w:pPr>
      <w:r w:rsidRPr="5CDB35C7">
        <w:rPr>
          <w:rFonts w:ascii="Calibri" w:eastAsia="Calibri" w:hAnsi="Calibri" w:cs="Calibri"/>
          <w:color w:val="000000" w:themeColor="text1"/>
        </w:rPr>
        <w:t xml:space="preserve">Developments which are currently exempt from the 10% affordable home ownership requirement (listed in paragraph 65 of the NPPF) will also be exempt from the First Homes requirement. This includes developments that: </w:t>
      </w:r>
    </w:p>
    <w:p w14:paraId="59352386" w14:textId="698022C3" w:rsidR="71DF3E8B" w:rsidRDefault="0D581529" w:rsidP="5CDB35C7">
      <w:pPr>
        <w:spacing w:before="80" w:after="40" w:line="240" w:lineRule="exact"/>
        <w:rPr>
          <w:rFonts w:ascii="Calibri" w:eastAsia="Calibri" w:hAnsi="Calibri" w:cs="Calibri"/>
          <w:color w:val="000000" w:themeColor="text1"/>
        </w:rPr>
      </w:pPr>
      <w:r w:rsidRPr="5CDB35C7">
        <w:rPr>
          <w:rFonts w:ascii="Calibri" w:eastAsia="Calibri" w:hAnsi="Calibri" w:cs="Calibri"/>
          <w:color w:val="000000" w:themeColor="text1"/>
        </w:rPr>
        <w:t>a) provide solely Build to Rent homes;</w:t>
      </w:r>
    </w:p>
    <w:p w14:paraId="446D631F" w14:textId="23E7EE35" w:rsidR="71DF3E8B" w:rsidRDefault="0D581529" w:rsidP="5CDB35C7">
      <w:pPr>
        <w:spacing w:before="80" w:after="40" w:line="240" w:lineRule="exact"/>
        <w:rPr>
          <w:rFonts w:ascii="Calibri" w:eastAsia="Calibri" w:hAnsi="Calibri" w:cs="Calibri"/>
          <w:color w:val="000000" w:themeColor="text1"/>
        </w:rPr>
      </w:pPr>
      <w:r w:rsidRPr="5CDB35C7">
        <w:rPr>
          <w:rFonts w:ascii="Calibri" w:eastAsia="Calibri" w:hAnsi="Calibri" w:cs="Calibri"/>
          <w:color w:val="000000" w:themeColor="text1"/>
        </w:rPr>
        <w:t xml:space="preserve"> b) provide specialist accommodation for a group of people with specific needs (such as purpose-built accommodation for the elderly or students); </w:t>
      </w:r>
    </w:p>
    <w:p w14:paraId="4BB03655" w14:textId="017C5F6B" w:rsidR="71DF3E8B" w:rsidRDefault="0D581529" w:rsidP="5CDB35C7">
      <w:pPr>
        <w:spacing w:before="80" w:after="40" w:line="240" w:lineRule="exact"/>
        <w:rPr>
          <w:rFonts w:ascii="Calibri" w:eastAsia="Calibri" w:hAnsi="Calibri" w:cs="Calibri"/>
          <w:color w:val="000000" w:themeColor="text1"/>
        </w:rPr>
      </w:pPr>
      <w:r w:rsidRPr="5CDB35C7">
        <w:rPr>
          <w:rFonts w:ascii="Calibri" w:eastAsia="Calibri" w:hAnsi="Calibri" w:cs="Calibri"/>
          <w:color w:val="000000" w:themeColor="text1"/>
        </w:rPr>
        <w:t xml:space="preserve">c) is proposed to be developed by people who wish to build or commission their own homes; or </w:t>
      </w:r>
    </w:p>
    <w:p w14:paraId="2DF939BA" w14:textId="7C98EDC4" w:rsidR="71DF3E8B" w:rsidRDefault="0D581529" w:rsidP="5CDB35C7">
      <w:pPr>
        <w:spacing w:before="80" w:after="40" w:line="240" w:lineRule="exact"/>
        <w:rPr>
          <w:rFonts w:ascii="Calibri" w:eastAsia="Calibri" w:hAnsi="Calibri" w:cs="Calibri"/>
          <w:color w:val="000000" w:themeColor="text1"/>
        </w:rPr>
      </w:pPr>
      <w:r w:rsidRPr="5CDB35C7">
        <w:rPr>
          <w:rFonts w:ascii="Calibri" w:eastAsia="Calibri" w:hAnsi="Calibri" w:cs="Calibri"/>
          <w:color w:val="000000" w:themeColor="text1"/>
        </w:rPr>
        <w:t>d) is exclusively for affordable housing, an entry-level exception site or a rural exception site.</w:t>
      </w:r>
    </w:p>
    <w:p w14:paraId="432DFF6E" w14:textId="41A61B31" w:rsidR="5CDB35C7" w:rsidRDefault="5CDB35C7" w:rsidP="5CDB35C7">
      <w:pPr>
        <w:spacing w:before="80" w:after="40" w:line="240" w:lineRule="exact"/>
        <w:rPr>
          <w:rFonts w:ascii="Calibri" w:eastAsia="Calibri" w:hAnsi="Calibri" w:cs="Calibri"/>
          <w:color w:val="000000" w:themeColor="text1"/>
        </w:rPr>
      </w:pPr>
    </w:p>
    <w:p w14:paraId="09D358D0" w14:textId="524B0C18" w:rsidR="71DF3E8B" w:rsidRDefault="6197EFDD" w:rsidP="5CDB35C7">
      <w:pPr>
        <w:spacing w:before="80" w:after="40"/>
        <w:rPr>
          <w:rFonts w:ascii="Calibri" w:eastAsia="Calibri" w:hAnsi="Calibri" w:cs="Calibri"/>
          <w:color w:val="000000" w:themeColor="text1"/>
        </w:rPr>
      </w:pPr>
      <w:r w:rsidRPr="5CDB35C7">
        <w:rPr>
          <w:rFonts w:ascii="Calibri" w:eastAsia="Calibri" w:hAnsi="Calibri" w:cs="Calibri"/>
          <w:b/>
          <w:bCs/>
          <w:color w:val="000000" w:themeColor="text1"/>
        </w:rPr>
        <w:t>First Homes Exception Sites</w:t>
      </w:r>
    </w:p>
    <w:p w14:paraId="78B65C1E" w14:textId="47B7E562" w:rsidR="71DF3E8B" w:rsidRDefault="6197EFDD" w:rsidP="5CDB35C7">
      <w:pPr>
        <w:spacing w:before="80" w:after="40"/>
        <w:rPr>
          <w:rFonts w:ascii="Calibri" w:eastAsia="Calibri" w:hAnsi="Calibri" w:cs="Calibri"/>
          <w:color w:val="000000" w:themeColor="text1"/>
        </w:rPr>
      </w:pPr>
      <w:r w:rsidRPr="5CDB35C7">
        <w:rPr>
          <w:rFonts w:ascii="Calibri" w:eastAsia="Calibri" w:hAnsi="Calibri" w:cs="Calibri"/>
          <w:color w:val="000000" w:themeColor="text1"/>
        </w:rPr>
        <w:t xml:space="preserve">First Homes </w:t>
      </w:r>
      <w:r w:rsidR="795943B8" w:rsidRPr="5CDB35C7">
        <w:rPr>
          <w:rFonts w:ascii="Calibri" w:eastAsia="Calibri" w:hAnsi="Calibri" w:cs="Calibri"/>
          <w:color w:val="000000" w:themeColor="text1"/>
        </w:rPr>
        <w:t xml:space="preserve">policy has introduced First Homes </w:t>
      </w:r>
      <w:r w:rsidRPr="5CDB35C7">
        <w:rPr>
          <w:rFonts w:ascii="Calibri" w:eastAsia="Calibri" w:hAnsi="Calibri" w:cs="Calibri"/>
          <w:color w:val="000000" w:themeColor="text1"/>
        </w:rPr>
        <w:t>exception sites to replace Entry Level exception sites</w:t>
      </w:r>
      <w:r w:rsidR="1EB39CD0" w:rsidRPr="5CDB35C7">
        <w:rPr>
          <w:rFonts w:ascii="Calibri" w:eastAsia="Calibri" w:hAnsi="Calibri" w:cs="Calibri"/>
          <w:color w:val="000000" w:themeColor="text1"/>
        </w:rPr>
        <w:t xml:space="preserve"> with effect from 28</w:t>
      </w:r>
      <w:r w:rsidR="1EB39CD0" w:rsidRPr="5CDB35C7">
        <w:rPr>
          <w:rFonts w:ascii="Calibri" w:eastAsia="Calibri" w:hAnsi="Calibri" w:cs="Calibri"/>
          <w:color w:val="000000" w:themeColor="text1"/>
          <w:vertAlign w:val="superscript"/>
        </w:rPr>
        <w:t>th</w:t>
      </w:r>
      <w:r w:rsidR="1EB39CD0" w:rsidRPr="5CDB35C7">
        <w:rPr>
          <w:rFonts w:ascii="Calibri" w:eastAsia="Calibri" w:hAnsi="Calibri" w:cs="Calibri"/>
          <w:color w:val="000000" w:themeColor="text1"/>
        </w:rPr>
        <w:t xml:space="preserve"> June 2021</w:t>
      </w:r>
      <w:r w:rsidR="4B1D60CF" w:rsidRPr="5CDB35C7">
        <w:rPr>
          <w:rFonts w:ascii="Calibri" w:eastAsia="Calibri" w:hAnsi="Calibri" w:cs="Calibri"/>
          <w:color w:val="000000" w:themeColor="text1"/>
        </w:rPr>
        <w:t>. T</w:t>
      </w:r>
      <w:r w:rsidR="1DEB7E9B" w:rsidRPr="5CDB35C7">
        <w:rPr>
          <w:rFonts w:ascii="Calibri" w:eastAsia="Calibri" w:hAnsi="Calibri" w:cs="Calibri"/>
          <w:color w:val="000000" w:themeColor="text1"/>
        </w:rPr>
        <w:t>he requirements for First Homes exception sites are set out in the Ministerial Sta</w:t>
      </w:r>
      <w:r w:rsidR="4E430D5F" w:rsidRPr="5CDB35C7">
        <w:rPr>
          <w:rFonts w:ascii="Calibri" w:eastAsia="Calibri" w:hAnsi="Calibri" w:cs="Calibri"/>
          <w:color w:val="000000" w:themeColor="text1"/>
        </w:rPr>
        <w:t>t</w:t>
      </w:r>
      <w:r w:rsidR="1DEB7E9B" w:rsidRPr="5CDB35C7">
        <w:rPr>
          <w:rFonts w:ascii="Calibri" w:eastAsia="Calibri" w:hAnsi="Calibri" w:cs="Calibri"/>
          <w:color w:val="000000" w:themeColor="text1"/>
        </w:rPr>
        <w:t xml:space="preserve">ement and </w:t>
      </w:r>
      <w:r w:rsidR="16586410" w:rsidRPr="5CDB35C7">
        <w:rPr>
          <w:rFonts w:ascii="Calibri" w:eastAsia="Calibri" w:hAnsi="Calibri" w:cs="Calibri"/>
          <w:color w:val="000000" w:themeColor="text1"/>
        </w:rPr>
        <w:t>PPG</w:t>
      </w:r>
      <w:r w:rsidR="1CE8A118" w:rsidRPr="5CDB35C7">
        <w:rPr>
          <w:rFonts w:ascii="Calibri" w:eastAsia="Calibri" w:hAnsi="Calibri" w:cs="Calibri"/>
          <w:color w:val="000000" w:themeColor="text1"/>
        </w:rPr>
        <w:t xml:space="preserve">. The </w:t>
      </w:r>
      <w:r w:rsidR="0DB39A70" w:rsidRPr="5CDB35C7">
        <w:rPr>
          <w:rFonts w:ascii="Calibri" w:eastAsia="Calibri" w:hAnsi="Calibri" w:cs="Calibri"/>
          <w:color w:val="000000" w:themeColor="text1"/>
        </w:rPr>
        <w:t>Transitional Allowance Arrangements set out above also apply t</w:t>
      </w:r>
      <w:r w:rsidR="70E022DB" w:rsidRPr="5CDB35C7">
        <w:rPr>
          <w:rFonts w:ascii="Calibri" w:eastAsia="Calibri" w:hAnsi="Calibri" w:cs="Calibri"/>
          <w:color w:val="000000" w:themeColor="text1"/>
        </w:rPr>
        <w:t>o</w:t>
      </w:r>
      <w:r w:rsidR="0DB39A70" w:rsidRPr="5CDB35C7">
        <w:rPr>
          <w:rFonts w:ascii="Calibri" w:eastAsia="Calibri" w:hAnsi="Calibri" w:cs="Calibri"/>
          <w:color w:val="000000" w:themeColor="text1"/>
        </w:rPr>
        <w:t xml:space="preserve"> </w:t>
      </w:r>
      <w:r w:rsidR="2717B395" w:rsidRPr="5CDB35C7">
        <w:rPr>
          <w:rFonts w:ascii="Calibri" w:eastAsia="Calibri" w:hAnsi="Calibri" w:cs="Calibri"/>
          <w:color w:val="000000" w:themeColor="text1"/>
        </w:rPr>
        <w:t>permissions</w:t>
      </w:r>
      <w:r w:rsidR="0DB39A70" w:rsidRPr="5CDB35C7">
        <w:rPr>
          <w:rFonts w:ascii="Calibri" w:eastAsia="Calibri" w:hAnsi="Calibri" w:cs="Calibri"/>
          <w:color w:val="000000" w:themeColor="text1"/>
        </w:rPr>
        <w:t xml:space="preserve"> </w:t>
      </w:r>
      <w:r w:rsidR="55AE887A" w:rsidRPr="5CDB35C7">
        <w:rPr>
          <w:rFonts w:ascii="Calibri" w:eastAsia="Calibri" w:hAnsi="Calibri" w:cs="Calibri"/>
          <w:color w:val="000000" w:themeColor="text1"/>
        </w:rPr>
        <w:t xml:space="preserve">and applications </w:t>
      </w:r>
      <w:r w:rsidR="0DB39A70" w:rsidRPr="5CDB35C7">
        <w:rPr>
          <w:rFonts w:ascii="Calibri" w:eastAsia="Calibri" w:hAnsi="Calibri" w:cs="Calibri"/>
          <w:color w:val="000000" w:themeColor="text1"/>
        </w:rPr>
        <w:t xml:space="preserve">for </w:t>
      </w:r>
      <w:r w:rsidR="6BFB4646" w:rsidRPr="5CDB35C7">
        <w:rPr>
          <w:rFonts w:ascii="Calibri" w:eastAsia="Calibri" w:hAnsi="Calibri" w:cs="Calibri"/>
          <w:color w:val="000000" w:themeColor="text1"/>
        </w:rPr>
        <w:t>E</w:t>
      </w:r>
      <w:r w:rsidR="0DB39A70" w:rsidRPr="5CDB35C7">
        <w:rPr>
          <w:rFonts w:ascii="Calibri" w:eastAsia="Calibri" w:hAnsi="Calibri" w:cs="Calibri"/>
          <w:color w:val="000000" w:themeColor="text1"/>
        </w:rPr>
        <w:t xml:space="preserve">ntry </w:t>
      </w:r>
      <w:r w:rsidR="7E6FD93C" w:rsidRPr="5CDB35C7">
        <w:rPr>
          <w:rFonts w:ascii="Calibri" w:eastAsia="Calibri" w:hAnsi="Calibri" w:cs="Calibri"/>
          <w:color w:val="000000" w:themeColor="text1"/>
        </w:rPr>
        <w:t>L</w:t>
      </w:r>
      <w:r w:rsidR="0DB39A70" w:rsidRPr="5CDB35C7">
        <w:rPr>
          <w:rFonts w:ascii="Calibri" w:eastAsia="Calibri" w:hAnsi="Calibri" w:cs="Calibri"/>
          <w:color w:val="000000" w:themeColor="text1"/>
        </w:rPr>
        <w:t xml:space="preserve">evel </w:t>
      </w:r>
      <w:r w:rsidR="739B8CA7" w:rsidRPr="5CDB35C7">
        <w:rPr>
          <w:rFonts w:ascii="Calibri" w:eastAsia="Calibri" w:hAnsi="Calibri" w:cs="Calibri"/>
          <w:color w:val="000000" w:themeColor="text1"/>
        </w:rPr>
        <w:t>exception sites.</w:t>
      </w:r>
    </w:p>
    <w:p w14:paraId="2069ADDE" w14:textId="7A19D061" w:rsidR="5CDB35C7" w:rsidRDefault="5CDB35C7" w:rsidP="5CDB35C7">
      <w:pPr>
        <w:spacing w:before="80" w:after="40"/>
        <w:rPr>
          <w:rFonts w:ascii="Calibri" w:eastAsia="Calibri" w:hAnsi="Calibri" w:cs="Calibri"/>
          <w:color w:val="000000" w:themeColor="text1"/>
        </w:rPr>
      </w:pPr>
    </w:p>
    <w:p w14:paraId="59D14BE7" w14:textId="555DB000" w:rsidR="6D94B990" w:rsidRPr="00236D7A" w:rsidRDefault="6D94B990" w:rsidP="1602A933">
      <w:pPr>
        <w:spacing w:before="80" w:after="40" w:line="240" w:lineRule="exact"/>
        <w:rPr>
          <w:rFonts w:ascii="Calibri" w:eastAsia="Calibri" w:hAnsi="Calibri" w:cs="Calibri"/>
          <w:b/>
          <w:bCs/>
          <w:color w:val="000000" w:themeColor="text1"/>
        </w:rPr>
      </w:pPr>
    </w:p>
    <w:p w14:paraId="0AD2046A" w14:textId="15A29EA3" w:rsidR="1602A933" w:rsidRDefault="1602A933"/>
    <w:p w14:paraId="0EA446BC" w14:textId="5581993D" w:rsidR="27098F2C" w:rsidRPr="00236D7A" w:rsidRDefault="27098F2C" w:rsidP="5CDB35C7">
      <w:pPr>
        <w:spacing w:before="80" w:after="40"/>
        <w:rPr>
          <w:rFonts w:ascii="Calibri" w:eastAsia="Calibri" w:hAnsi="Calibri" w:cs="Calibri"/>
          <w:b/>
          <w:bCs/>
          <w:color w:val="000000" w:themeColor="text1"/>
        </w:rPr>
      </w:pPr>
    </w:p>
    <w:p w14:paraId="3C462E98" w14:textId="08B03D75" w:rsidR="1602A933" w:rsidRDefault="1602A933"/>
    <w:p w14:paraId="31909E75" w14:textId="6D45FE8D" w:rsidR="1602A933" w:rsidRDefault="1602A933"/>
    <w:p w14:paraId="66E6266F" w14:textId="2CCCA257" w:rsidR="38915F45" w:rsidRDefault="38915F45" w:rsidP="1602A933">
      <w:pPr>
        <w:spacing w:before="80" w:after="40"/>
        <w:rPr>
          <w:rFonts w:ascii="Calibri" w:eastAsia="Calibri" w:hAnsi="Calibri" w:cs="Calibri"/>
        </w:rPr>
      </w:pPr>
    </w:p>
    <w:p w14:paraId="48FBA160" w14:textId="51E9F4DF" w:rsidR="475D4355" w:rsidRDefault="475D4355" w:rsidP="5CDB35C7">
      <w:pPr>
        <w:spacing w:before="80" w:after="40"/>
        <w:rPr>
          <w:rFonts w:ascii="Calibri" w:eastAsia="Calibri" w:hAnsi="Calibri" w:cs="Calibri"/>
          <w:color w:val="000000" w:themeColor="text1"/>
        </w:rPr>
      </w:pPr>
    </w:p>
    <w:p w14:paraId="771FE7C4" w14:textId="1FB0F8E9" w:rsidR="1602A933" w:rsidRDefault="1602A933" w:rsidP="1602A933">
      <w:pPr>
        <w:spacing w:before="80" w:after="40"/>
        <w:rPr>
          <w:rFonts w:ascii="Calibri" w:eastAsia="Calibri" w:hAnsi="Calibri" w:cs="Calibri"/>
          <w:color w:val="000000" w:themeColor="text1"/>
        </w:rPr>
      </w:pPr>
    </w:p>
    <w:sectPr w:rsidR="1602A933">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PTG6QpUJUWBRx" int2:id="FjclE5Er">
      <int2:state int2:value="Rejected" int2:type="LegacyProofing"/>
    </int2:textHash>
    <int2:bookmark int2:bookmarkName="_Int_yAztG0WA" int2:invalidationBookmarkName="" int2:hashCode="SWoF1uMC+juh+d" int2:id="xVOVFolX">
      <int2:state int2:value="Reviewed" int2:type="WordDesignerSuggestedImageAnnotation"/>
    </int2:bookmark>
    <int2:bookmark int2:bookmarkName="_Int_UhfyKqao" int2:invalidationBookmarkName="" int2:hashCode="wfvrrwiXX1gnPO" int2:id="9rJ1UEbJ">
      <int2:state int2:value="Rejected" int2:type="WordDesignerDefaultAnnotation"/>
    </int2:bookmark>
    <int2:bookmark int2:bookmarkName="_Int_DNb8YjYO" int2:invalidationBookmarkName="" int2:hashCode="SJCtsVp91cd2Iy" int2:id="otwP4Elg">
      <int2:state int2:value="Rejected" int2:type="WordDesignerDefaultAnnotation"/>
    </int2:bookmark>
    <int2:bookmark int2:bookmarkName="_Int_wJ3kVq04" int2:invalidationBookmarkName="" int2:hashCode="VkP1gxLU1J+TaY" int2:id="XxpPxReM">
      <int2:state int2:value="Rejected" int2:type="WordDesignerDefaultAnnotation"/>
    </int2:bookmark>
    <int2:bookmark int2:bookmarkName="_Int_0ggK3Qn8" int2:invalidationBookmarkName="" int2:hashCode="ZeW/EQhm1sF+SN" int2:id="gGXfHucH">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400E"/>
    <w:multiLevelType w:val="hybridMultilevel"/>
    <w:tmpl w:val="402A1E24"/>
    <w:lvl w:ilvl="0" w:tplc="B72227B6">
      <w:start w:val="1"/>
      <w:numFmt w:val="bullet"/>
      <w:lvlText w:val=""/>
      <w:lvlJc w:val="left"/>
      <w:pPr>
        <w:ind w:left="720" w:hanging="360"/>
      </w:pPr>
      <w:rPr>
        <w:rFonts w:ascii="Symbol" w:hAnsi="Symbol" w:hint="default"/>
      </w:rPr>
    </w:lvl>
    <w:lvl w:ilvl="1" w:tplc="FEF6A69A">
      <w:start w:val="1"/>
      <w:numFmt w:val="bullet"/>
      <w:lvlText w:val="o"/>
      <w:lvlJc w:val="left"/>
      <w:pPr>
        <w:ind w:left="1440" w:hanging="360"/>
      </w:pPr>
      <w:rPr>
        <w:rFonts w:ascii="Courier New" w:hAnsi="Courier New" w:hint="default"/>
      </w:rPr>
    </w:lvl>
    <w:lvl w:ilvl="2" w:tplc="FF8C5CBE">
      <w:start w:val="1"/>
      <w:numFmt w:val="bullet"/>
      <w:lvlText w:val=""/>
      <w:lvlJc w:val="left"/>
      <w:pPr>
        <w:ind w:left="2160" w:hanging="360"/>
      </w:pPr>
      <w:rPr>
        <w:rFonts w:ascii="Wingdings" w:hAnsi="Wingdings" w:hint="default"/>
      </w:rPr>
    </w:lvl>
    <w:lvl w:ilvl="3" w:tplc="7ED8A8B6">
      <w:start w:val="1"/>
      <w:numFmt w:val="bullet"/>
      <w:lvlText w:val=""/>
      <w:lvlJc w:val="left"/>
      <w:pPr>
        <w:ind w:left="2880" w:hanging="360"/>
      </w:pPr>
      <w:rPr>
        <w:rFonts w:ascii="Symbol" w:hAnsi="Symbol" w:hint="default"/>
      </w:rPr>
    </w:lvl>
    <w:lvl w:ilvl="4" w:tplc="BDD05A38">
      <w:start w:val="1"/>
      <w:numFmt w:val="bullet"/>
      <w:lvlText w:val="o"/>
      <w:lvlJc w:val="left"/>
      <w:pPr>
        <w:ind w:left="3600" w:hanging="360"/>
      </w:pPr>
      <w:rPr>
        <w:rFonts w:ascii="Courier New" w:hAnsi="Courier New" w:hint="default"/>
      </w:rPr>
    </w:lvl>
    <w:lvl w:ilvl="5" w:tplc="9BE640F2">
      <w:start w:val="1"/>
      <w:numFmt w:val="bullet"/>
      <w:lvlText w:val=""/>
      <w:lvlJc w:val="left"/>
      <w:pPr>
        <w:ind w:left="4320" w:hanging="360"/>
      </w:pPr>
      <w:rPr>
        <w:rFonts w:ascii="Wingdings" w:hAnsi="Wingdings" w:hint="default"/>
      </w:rPr>
    </w:lvl>
    <w:lvl w:ilvl="6" w:tplc="F00A39EC">
      <w:start w:val="1"/>
      <w:numFmt w:val="bullet"/>
      <w:lvlText w:val=""/>
      <w:lvlJc w:val="left"/>
      <w:pPr>
        <w:ind w:left="5040" w:hanging="360"/>
      </w:pPr>
      <w:rPr>
        <w:rFonts w:ascii="Symbol" w:hAnsi="Symbol" w:hint="default"/>
      </w:rPr>
    </w:lvl>
    <w:lvl w:ilvl="7" w:tplc="A5C2B22A">
      <w:start w:val="1"/>
      <w:numFmt w:val="bullet"/>
      <w:lvlText w:val="o"/>
      <w:lvlJc w:val="left"/>
      <w:pPr>
        <w:ind w:left="5760" w:hanging="360"/>
      </w:pPr>
      <w:rPr>
        <w:rFonts w:ascii="Courier New" w:hAnsi="Courier New" w:hint="default"/>
      </w:rPr>
    </w:lvl>
    <w:lvl w:ilvl="8" w:tplc="97AA02D2">
      <w:start w:val="1"/>
      <w:numFmt w:val="bullet"/>
      <w:lvlText w:val=""/>
      <w:lvlJc w:val="left"/>
      <w:pPr>
        <w:ind w:left="6480" w:hanging="360"/>
      </w:pPr>
      <w:rPr>
        <w:rFonts w:ascii="Wingdings" w:hAnsi="Wingdings" w:hint="default"/>
      </w:rPr>
    </w:lvl>
  </w:abstractNum>
  <w:abstractNum w:abstractNumId="1" w15:restartNumberingAfterBreak="0">
    <w:nsid w:val="198A060B"/>
    <w:multiLevelType w:val="hybridMultilevel"/>
    <w:tmpl w:val="2DBC0944"/>
    <w:lvl w:ilvl="0" w:tplc="F3E88DC0">
      <w:start w:val="1"/>
      <w:numFmt w:val="bullet"/>
      <w:lvlText w:val=""/>
      <w:lvlJc w:val="left"/>
      <w:pPr>
        <w:ind w:left="720" w:hanging="360"/>
      </w:pPr>
      <w:rPr>
        <w:rFonts w:ascii="Symbol" w:hAnsi="Symbol" w:hint="default"/>
      </w:rPr>
    </w:lvl>
    <w:lvl w:ilvl="1" w:tplc="9946BB96">
      <w:start w:val="1"/>
      <w:numFmt w:val="bullet"/>
      <w:lvlText w:val="o"/>
      <w:lvlJc w:val="left"/>
      <w:pPr>
        <w:ind w:left="1440" w:hanging="360"/>
      </w:pPr>
      <w:rPr>
        <w:rFonts w:ascii="Courier New" w:hAnsi="Courier New" w:hint="default"/>
      </w:rPr>
    </w:lvl>
    <w:lvl w:ilvl="2" w:tplc="05B08A2E">
      <w:start w:val="1"/>
      <w:numFmt w:val="bullet"/>
      <w:lvlText w:val=""/>
      <w:lvlJc w:val="left"/>
      <w:pPr>
        <w:ind w:left="2160" w:hanging="360"/>
      </w:pPr>
      <w:rPr>
        <w:rFonts w:ascii="Wingdings" w:hAnsi="Wingdings" w:hint="default"/>
      </w:rPr>
    </w:lvl>
    <w:lvl w:ilvl="3" w:tplc="B11289B0">
      <w:start w:val="1"/>
      <w:numFmt w:val="bullet"/>
      <w:lvlText w:val=""/>
      <w:lvlJc w:val="left"/>
      <w:pPr>
        <w:ind w:left="2880" w:hanging="360"/>
      </w:pPr>
      <w:rPr>
        <w:rFonts w:ascii="Symbol" w:hAnsi="Symbol" w:hint="default"/>
      </w:rPr>
    </w:lvl>
    <w:lvl w:ilvl="4" w:tplc="A9B8A78E">
      <w:start w:val="1"/>
      <w:numFmt w:val="bullet"/>
      <w:lvlText w:val="o"/>
      <w:lvlJc w:val="left"/>
      <w:pPr>
        <w:ind w:left="3600" w:hanging="360"/>
      </w:pPr>
      <w:rPr>
        <w:rFonts w:ascii="Courier New" w:hAnsi="Courier New" w:hint="default"/>
      </w:rPr>
    </w:lvl>
    <w:lvl w:ilvl="5" w:tplc="75A8209A">
      <w:start w:val="1"/>
      <w:numFmt w:val="bullet"/>
      <w:lvlText w:val=""/>
      <w:lvlJc w:val="left"/>
      <w:pPr>
        <w:ind w:left="4320" w:hanging="360"/>
      </w:pPr>
      <w:rPr>
        <w:rFonts w:ascii="Wingdings" w:hAnsi="Wingdings" w:hint="default"/>
      </w:rPr>
    </w:lvl>
    <w:lvl w:ilvl="6" w:tplc="4018597E">
      <w:start w:val="1"/>
      <w:numFmt w:val="bullet"/>
      <w:lvlText w:val=""/>
      <w:lvlJc w:val="left"/>
      <w:pPr>
        <w:ind w:left="5040" w:hanging="360"/>
      </w:pPr>
      <w:rPr>
        <w:rFonts w:ascii="Symbol" w:hAnsi="Symbol" w:hint="default"/>
      </w:rPr>
    </w:lvl>
    <w:lvl w:ilvl="7" w:tplc="B56A3332">
      <w:start w:val="1"/>
      <w:numFmt w:val="bullet"/>
      <w:lvlText w:val="o"/>
      <w:lvlJc w:val="left"/>
      <w:pPr>
        <w:ind w:left="5760" w:hanging="360"/>
      </w:pPr>
      <w:rPr>
        <w:rFonts w:ascii="Courier New" w:hAnsi="Courier New" w:hint="default"/>
      </w:rPr>
    </w:lvl>
    <w:lvl w:ilvl="8" w:tplc="69C299F8">
      <w:start w:val="1"/>
      <w:numFmt w:val="bullet"/>
      <w:lvlText w:val=""/>
      <w:lvlJc w:val="left"/>
      <w:pPr>
        <w:ind w:left="6480" w:hanging="360"/>
      </w:pPr>
      <w:rPr>
        <w:rFonts w:ascii="Wingdings" w:hAnsi="Wingdings" w:hint="default"/>
      </w:rPr>
    </w:lvl>
  </w:abstractNum>
  <w:abstractNum w:abstractNumId="2" w15:restartNumberingAfterBreak="0">
    <w:nsid w:val="1ADC23E3"/>
    <w:multiLevelType w:val="hybridMultilevel"/>
    <w:tmpl w:val="DB2E208C"/>
    <w:lvl w:ilvl="0" w:tplc="FFF273A6">
      <w:start w:val="1"/>
      <w:numFmt w:val="bullet"/>
      <w:lvlText w:val=""/>
      <w:lvlJc w:val="left"/>
      <w:pPr>
        <w:ind w:left="720" w:hanging="360"/>
      </w:pPr>
      <w:rPr>
        <w:rFonts w:ascii="Symbol" w:hAnsi="Symbol" w:hint="default"/>
      </w:rPr>
    </w:lvl>
    <w:lvl w:ilvl="1" w:tplc="3F74D8D6">
      <w:start w:val="1"/>
      <w:numFmt w:val="bullet"/>
      <w:lvlText w:val="o"/>
      <w:lvlJc w:val="left"/>
      <w:pPr>
        <w:ind w:left="1440" w:hanging="360"/>
      </w:pPr>
      <w:rPr>
        <w:rFonts w:ascii="Courier New" w:hAnsi="Courier New" w:hint="default"/>
      </w:rPr>
    </w:lvl>
    <w:lvl w:ilvl="2" w:tplc="4754F8BE">
      <w:start w:val="1"/>
      <w:numFmt w:val="bullet"/>
      <w:lvlText w:val=""/>
      <w:lvlJc w:val="left"/>
      <w:pPr>
        <w:ind w:left="2160" w:hanging="360"/>
      </w:pPr>
      <w:rPr>
        <w:rFonts w:ascii="Wingdings" w:hAnsi="Wingdings" w:hint="default"/>
      </w:rPr>
    </w:lvl>
    <w:lvl w:ilvl="3" w:tplc="37B43E2C">
      <w:start w:val="1"/>
      <w:numFmt w:val="bullet"/>
      <w:lvlText w:val=""/>
      <w:lvlJc w:val="left"/>
      <w:pPr>
        <w:ind w:left="2880" w:hanging="360"/>
      </w:pPr>
      <w:rPr>
        <w:rFonts w:ascii="Symbol" w:hAnsi="Symbol" w:hint="default"/>
      </w:rPr>
    </w:lvl>
    <w:lvl w:ilvl="4" w:tplc="9D2ABF08">
      <w:start w:val="1"/>
      <w:numFmt w:val="bullet"/>
      <w:lvlText w:val="o"/>
      <w:lvlJc w:val="left"/>
      <w:pPr>
        <w:ind w:left="3600" w:hanging="360"/>
      </w:pPr>
      <w:rPr>
        <w:rFonts w:ascii="Courier New" w:hAnsi="Courier New" w:hint="default"/>
      </w:rPr>
    </w:lvl>
    <w:lvl w:ilvl="5" w:tplc="46324512">
      <w:start w:val="1"/>
      <w:numFmt w:val="bullet"/>
      <w:lvlText w:val=""/>
      <w:lvlJc w:val="left"/>
      <w:pPr>
        <w:ind w:left="4320" w:hanging="360"/>
      </w:pPr>
      <w:rPr>
        <w:rFonts w:ascii="Wingdings" w:hAnsi="Wingdings" w:hint="default"/>
      </w:rPr>
    </w:lvl>
    <w:lvl w:ilvl="6" w:tplc="50F4F0C8">
      <w:start w:val="1"/>
      <w:numFmt w:val="bullet"/>
      <w:lvlText w:val=""/>
      <w:lvlJc w:val="left"/>
      <w:pPr>
        <w:ind w:left="5040" w:hanging="360"/>
      </w:pPr>
      <w:rPr>
        <w:rFonts w:ascii="Symbol" w:hAnsi="Symbol" w:hint="default"/>
      </w:rPr>
    </w:lvl>
    <w:lvl w:ilvl="7" w:tplc="F2B0E334">
      <w:start w:val="1"/>
      <w:numFmt w:val="bullet"/>
      <w:lvlText w:val="o"/>
      <w:lvlJc w:val="left"/>
      <w:pPr>
        <w:ind w:left="5760" w:hanging="360"/>
      </w:pPr>
      <w:rPr>
        <w:rFonts w:ascii="Courier New" w:hAnsi="Courier New" w:hint="default"/>
      </w:rPr>
    </w:lvl>
    <w:lvl w:ilvl="8" w:tplc="C772F7BA">
      <w:start w:val="1"/>
      <w:numFmt w:val="bullet"/>
      <w:lvlText w:val=""/>
      <w:lvlJc w:val="left"/>
      <w:pPr>
        <w:ind w:left="6480" w:hanging="360"/>
      </w:pPr>
      <w:rPr>
        <w:rFonts w:ascii="Wingdings" w:hAnsi="Wingdings" w:hint="default"/>
      </w:rPr>
    </w:lvl>
  </w:abstractNum>
  <w:abstractNum w:abstractNumId="3" w15:restartNumberingAfterBreak="0">
    <w:nsid w:val="216E2BF2"/>
    <w:multiLevelType w:val="hybridMultilevel"/>
    <w:tmpl w:val="2C60A636"/>
    <w:lvl w:ilvl="0" w:tplc="019C1278">
      <w:start w:val="1"/>
      <w:numFmt w:val="bullet"/>
      <w:lvlText w:val=""/>
      <w:lvlJc w:val="left"/>
      <w:pPr>
        <w:ind w:left="720" w:hanging="360"/>
      </w:pPr>
      <w:rPr>
        <w:rFonts w:ascii="Symbol" w:hAnsi="Symbol" w:hint="default"/>
      </w:rPr>
    </w:lvl>
    <w:lvl w:ilvl="1" w:tplc="CE367AD8">
      <w:start w:val="1"/>
      <w:numFmt w:val="bullet"/>
      <w:lvlText w:val="o"/>
      <w:lvlJc w:val="left"/>
      <w:pPr>
        <w:ind w:left="1440" w:hanging="360"/>
      </w:pPr>
      <w:rPr>
        <w:rFonts w:ascii="Courier New" w:hAnsi="Courier New" w:hint="default"/>
      </w:rPr>
    </w:lvl>
    <w:lvl w:ilvl="2" w:tplc="13C01B2A">
      <w:start w:val="1"/>
      <w:numFmt w:val="bullet"/>
      <w:lvlText w:val=""/>
      <w:lvlJc w:val="left"/>
      <w:pPr>
        <w:ind w:left="2160" w:hanging="360"/>
      </w:pPr>
      <w:rPr>
        <w:rFonts w:ascii="Wingdings" w:hAnsi="Wingdings" w:hint="default"/>
      </w:rPr>
    </w:lvl>
    <w:lvl w:ilvl="3" w:tplc="8CF89E04">
      <w:start w:val="1"/>
      <w:numFmt w:val="bullet"/>
      <w:lvlText w:val=""/>
      <w:lvlJc w:val="left"/>
      <w:pPr>
        <w:ind w:left="2880" w:hanging="360"/>
      </w:pPr>
      <w:rPr>
        <w:rFonts w:ascii="Symbol" w:hAnsi="Symbol" w:hint="default"/>
      </w:rPr>
    </w:lvl>
    <w:lvl w:ilvl="4" w:tplc="704A3E84">
      <w:start w:val="1"/>
      <w:numFmt w:val="bullet"/>
      <w:lvlText w:val="o"/>
      <w:lvlJc w:val="left"/>
      <w:pPr>
        <w:ind w:left="3600" w:hanging="360"/>
      </w:pPr>
      <w:rPr>
        <w:rFonts w:ascii="Courier New" w:hAnsi="Courier New" w:hint="default"/>
      </w:rPr>
    </w:lvl>
    <w:lvl w:ilvl="5" w:tplc="A8F0B2AA">
      <w:start w:val="1"/>
      <w:numFmt w:val="bullet"/>
      <w:lvlText w:val=""/>
      <w:lvlJc w:val="left"/>
      <w:pPr>
        <w:ind w:left="4320" w:hanging="360"/>
      </w:pPr>
      <w:rPr>
        <w:rFonts w:ascii="Wingdings" w:hAnsi="Wingdings" w:hint="default"/>
      </w:rPr>
    </w:lvl>
    <w:lvl w:ilvl="6" w:tplc="CC6E421A">
      <w:start w:val="1"/>
      <w:numFmt w:val="bullet"/>
      <w:lvlText w:val=""/>
      <w:lvlJc w:val="left"/>
      <w:pPr>
        <w:ind w:left="5040" w:hanging="360"/>
      </w:pPr>
      <w:rPr>
        <w:rFonts w:ascii="Symbol" w:hAnsi="Symbol" w:hint="default"/>
      </w:rPr>
    </w:lvl>
    <w:lvl w:ilvl="7" w:tplc="6E3C9602">
      <w:start w:val="1"/>
      <w:numFmt w:val="bullet"/>
      <w:lvlText w:val="o"/>
      <w:lvlJc w:val="left"/>
      <w:pPr>
        <w:ind w:left="5760" w:hanging="360"/>
      </w:pPr>
      <w:rPr>
        <w:rFonts w:ascii="Courier New" w:hAnsi="Courier New" w:hint="default"/>
      </w:rPr>
    </w:lvl>
    <w:lvl w:ilvl="8" w:tplc="6518BBF8">
      <w:start w:val="1"/>
      <w:numFmt w:val="bullet"/>
      <w:lvlText w:val=""/>
      <w:lvlJc w:val="left"/>
      <w:pPr>
        <w:ind w:left="6480" w:hanging="360"/>
      </w:pPr>
      <w:rPr>
        <w:rFonts w:ascii="Wingdings" w:hAnsi="Wingdings" w:hint="default"/>
      </w:rPr>
    </w:lvl>
  </w:abstractNum>
  <w:abstractNum w:abstractNumId="4" w15:restartNumberingAfterBreak="0">
    <w:nsid w:val="2F4FCAE4"/>
    <w:multiLevelType w:val="hybridMultilevel"/>
    <w:tmpl w:val="090C5F04"/>
    <w:lvl w:ilvl="0" w:tplc="982E8642">
      <w:start w:val="1"/>
      <w:numFmt w:val="decimal"/>
      <w:lvlText w:val="%1."/>
      <w:lvlJc w:val="left"/>
      <w:pPr>
        <w:ind w:left="720" w:hanging="360"/>
      </w:pPr>
    </w:lvl>
    <w:lvl w:ilvl="1" w:tplc="3BF0C894">
      <w:start w:val="1"/>
      <w:numFmt w:val="lowerLetter"/>
      <w:lvlText w:val="%2."/>
      <w:lvlJc w:val="left"/>
      <w:pPr>
        <w:ind w:left="1440" w:hanging="360"/>
      </w:pPr>
    </w:lvl>
    <w:lvl w:ilvl="2" w:tplc="571EB016">
      <w:start w:val="1"/>
      <w:numFmt w:val="lowerRoman"/>
      <w:lvlText w:val="%3."/>
      <w:lvlJc w:val="right"/>
      <w:pPr>
        <w:ind w:left="2160" w:hanging="180"/>
      </w:pPr>
    </w:lvl>
    <w:lvl w:ilvl="3" w:tplc="D50239DA">
      <w:start w:val="1"/>
      <w:numFmt w:val="decimal"/>
      <w:lvlText w:val="%4."/>
      <w:lvlJc w:val="left"/>
      <w:pPr>
        <w:ind w:left="2880" w:hanging="360"/>
      </w:pPr>
    </w:lvl>
    <w:lvl w:ilvl="4" w:tplc="A7A26470">
      <w:start w:val="1"/>
      <w:numFmt w:val="lowerLetter"/>
      <w:lvlText w:val="%5."/>
      <w:lvlJc w:val="left"/>
      <w:pPr>
        <w:ind w:left="3600" w:hanging="360"/>
      </w:pPr>
    </w:lvl>
    <w:lvl w:ilvl="5" w:tplc="70FCD222">
      <w:start w:val="1"/>
      <w:numFmt w:val="lowerRoman"/>
      <w:lvlText w:val="%6."/>
      <w:lvlJc w:val="right"/>
      <w:pPr>
        <w:ind w:left="4320" w:hanging="180"/>
      </w:pPr>
    </w:lvl>
    <w:lvl w:ilvl="6" w:tplc="13981CB4">
      <w:start w:val="1"/>
      <w:numFmt w:val="decimal"/>
      <w:lvlText w:val="%7."/>
      <w:lvlJc w:val="left"/>
      <w:pPr>
        <w:ind w:left="5040" w:hanging="360"/>
      </w:pPr>
    </w:lvl>
    <w:lvl w:ilvl="7" w:tplc="9B42D606">
      <w:start w:val="1"/>
      <w:numFmt w:val="lowerLetter"/>
      <w:lvlText w:val="%8."/>
      <w:lvlJc w:val="left"/>
      <w:pPr>
        <w:ind w:left="5760" w:hanging="360"/>
      </w:pPr>
    </w:lvl>
    <w:lvl w:ilvl="8" w:tplc="242E5102">
      <w:start w:val="1"/>
      <w:numFmt w:val="lowerRoman"/>
      <w:lvlText w:val="%9."/>
      <w:lvlJc w:val="right"/>
      <w:pPr>
        <w:ind w:left="6480" w:hanging="180"/>
      </w:pPr>
    </w:lvl>
  </w:abstractNum>
  <w:abstractNum w:abstractNumId="5" w15:restartNumberingAfterBreak="0">
    <w:nsid w:val="4F890E5C"/>
    <w:multiLevelType w:val="hybridMultilevel"/>
    <w:tmpl w:val="0DF03292"/>
    <w:lvl w:ilvl="0" w:tplc="92AC4C6E">
      <w:start w:val="1"/>
      <w:numFmt w:val="bullet"/>
      <w:lvlText w:val=""/>
      <w:lvlJc w:val="left"/>
      <w:pPr>
        <w:ind w:left="720" w:hanging="360"/>
      </w:pPr>
      <w:rPr>
        <w:rFonts w:ascii="Symbol" w:hAnsi="Symbol" w:hint="default"/>
      </w:rPr>
    </w:lvl>
    <w:lvl w:ilvl="1" w:tplc="955EC272">
      <w:start w:val="1"/>
      <w:numFmt w:val="bullet"/>
      <w:lvlText w:val="o"/>
      <w:lvlJc w:val="left"/>
      <w:pPr>
        <w:ind w:left="1440" w:hanging="360"/>
      </w:pPr>
      <w:rPr>
        <w:rFonts w:ascii="Courier New" w:hAnsi="Courier New" w:hint="default"/>
      </w:rPr>
    </w:lvl>
    <w:lvl w:ilvl="2" w:tplc="45042E7A">
      <w:start w:val="1"/>
      <w:numFmt w:val="bullet"/>
      <w:lvlText w:val=""/>
      <w:lvlJc w:val="left"/>
      <w:pPr>
        <w:ind w:left="2160" w:hanging="360"/>
      </w:pPr>
      <w:rPr>
        <w:rFonts w:ascii="Wingdings" w:hAnsi="Wingdings" w:hint="default"/>
      </w:rPr>
    </w:lvl>
    <w:lvl w:ilvl="3" w:tplc="5A1E9BBE">
      <w:start w:val="1"/>
      <w:numFmt w:val="bullet"/>
      <w:lvlText w:val=""/>
      <w:lvlJc w:val="left"/>
      <w:pPr>
        <w:ind w:left="2880" w:hanging="360"/>
      </w:pPr>
      <w:rPr>
        <w:rFonts w:ascii="Symbol" w:hAnsi="Symbol" w:hint="default"/>
      </w:rPr>
    </w:lvl>
    <w:lvl w:ilvl="4" w:tplc="54584858">
      <w:start w:val="1"/>
      <w:numFmt w:val="bullet"/>
      <w:lvlText w:val="o"/>
      <w:lvlJc w:val="left"/>
      <w:pPr>
        <w:ind w:left="3600" w:hanging="360"/>
      </w:pPr>
      <w:rPr>
        <w:rFonts w:ascii="Courier New" w:hAnsi="Courier New" w:hint="default"/>
      </w:rPr>
    </w:lvl>
    <w:lvl w:ilvl="5" w:tplc="CA1E7142">
      <w:start w:val="1"/>
      <w:numFmt w:val="bullet"/>
      <w:lvlText w:val=""/>
      <w:lvlJc w:val="left"/>
      <w:pPr>
        <w:ind w:left="4320" w:hanging="360"/>
      </w:pPr>
      <w:rPr>
        <w:rFonts w:ascii="Wingdings" w:hAnsi="Wingdings" w:hint="default"/>
      </w:rPr>
    </w:lvl>
    <w:lvl w:ilvl="6" w:tplc="5D588C86">
      <w:start w:val="1"/>
      <w:numFmt w:val="bullet"/>
      <w:lvlText w:val=""/>
      <w:lvlJc w:val="left"/>
      <w:pPr>
        <w:ind w:left="5040" w:hanging="360"/>
      </w:pPr>
      <w:rPr>
        <w:rFonts w:ascii="Symbol" w:hAnsi="Symbol" w:hint="default"/>
      </w:rPr>
    </w:lvl>
    <w:lvl w:ilvl="7" w:tplc="5680FD60">
      <w:start w:val="1"/>
      <w:numFmt w:val="bullet"/>
      <w:lvlText w:val="o"/>
      <w:lvlJc w:val="left"/>
      <w:pPr>
        <w:ind w:left="5760" w:hanging="360"/>
      </w:pPr>
      <w:rPr>
        <w:rFonts w:ascii="Courier New" w:hAnsi="Courier New" w:hint="default"/>
      </w:rPr>
    </w:lvl>
    <w:lvl w:ilvl="8" w:tplc="0D527D10">
      <w:start w:val="1"/>
      <w:numFmt w:val="bullet"/>
      <w:lvlText w:val=""/>
      <w:lvlJc w:val="left"/>
      <w:pPr>
        <w:ind w:left="6480" w:hanging="360"/>
      </w:pPr>
      <w:rPr>
        <w:rFonts w:ascii="Wingdings" w:hAnsi="Wingdings" w:hint="default"/>
      </w:rPr>
    </w:lvl>
  </w:abstractNum>
  <w:abstractNum w:abstractNumId="6" w15:restartNumberingAfterBreak="0">
    <w:nsid w:val="529F6FF7"/>
    <w:multiLevelType w:val="hybridMultilevel"/>
    <w:tmpl w:val="55262740"/>
    <w:lvl w:ilvl="0" w:tplc="14C08168">
      <w:start w:val="1"/>
      <w:numFmt w:val="bullet"/>
      <w:lvlText w:val=""/>
      <w:lvlJc w:val="left"/>
      <w:pPr>
        <w:ind w:left="720" w:hanging="360"/>
      </w:pPr>
      <w:rPr>
        <w:rFonts w:ascii="Symbol" w:hAnsi="Symbol" w:hint="default"/>
      </w:rPr>
    </w:lvl>
    <w:lvl w:ilvl="1" w:tplc="E3F6E712">
      <w:start w:val="1"/>
      <w:numFmt w:val="bullet"/>
      <w:lvlText w:val="o"/>
      <w:lvlJc w:val="left"/>
      <w:pPr>
        <w:ind w:left="1440" w:hanging="360"/>
      </w:pPr>
      <w:rPr>
        <w:rFonts w:ascii="Courier New" w:hAnsi="Courier New" w:hint="default"/>
      </w:rPr>
    </w:lvl>
    <w:lvl w:ilvl="2" w:tplc="1AD81CBC">
      <w:start w:val="1"/>
      <w:numFmt w:val="bullet"/>
      <w:lvlText w:val=""/>
      <w:lvlJc w:val="left"/>
      <w:pPr>
        <w:ind w:left="2160" w:hanging="360"/>
      </w:pPr>
      <w:rPr>
        <w:rFonts w:ascii="Wingdings" w:hAnsi="Wingdings" w:hint="default"/>
      </w:rPr>
    </w:lvl>
    <w:lvl w:ilvl="3" w:tplc="AC9082AC">
      <w:start w:val="1"/>
      <w:numFmt w:val="bullet"/>
      <w:lvlText w:val=""/>
      <w:lvlJc w:val="left"/>
      <w:pPr>
        <w:ind w:left="2880" w:hanging="360"/>
      </w:pPr>
      <w:rPr>
        <w:rFonts w:ascii="Symbol" w:hAnsi="Symbol" w:hint="default"/>
      </w:rPr>
    </w:lvl>
    <w:lvl w:ilvl="4" w:tplc="9B6AB3C4">
      <w:start w:val="1"/>
      <w:numFmt w:val="bullet"/>
      <w:lvlText w:val="o"/>
      <w:lvlJc w:val="left"/>
      <w:pPr>
        <w:ind w:left="3600" w:hanging="360"/>
      </w:pPr>
      <w:rPr>
        <w:rFonts w:ascii="Courier New" w:hAnsi="Courier New" w:hint="default"/>
      </w:rPr>
    </w:lvl>
    <w:lvl w:ilvl="5" w:tplc="EF148E7E">
      <w:start w:val="1"/>
      <w:numFmt w:val="bullet"/>
      <w:lvlText w:val=""/>
      <w:lvlJc w:val="left"/>
      <w:pPr>
        <w:ind w:left="4320" w:hanging="360"/>
      </w:pPr>
      <w:rPr>
        <w:rFonts w:ascii="Wingdings" w:hAnsi="Wingdings" w:hint="default"/>
      </w:rPr>
    </w:lvl>
    <w:lvl w:ilvl="6" w:tplc="11A06EFE">
      <w:start w:val="1"/>
      <w:numFmt w:val="bullet"/>
      <w:lvlText w:val=""/>
      <w:lvlJc w:val="left"/>
      <w:pPr>
        <w:ind w:left="5040" w:hanging="360"/>
      </w:pPr>
      <w:rPr>
        <w:rFonts w:ascii="Symbol" w:hAnsi="Symbol" w:hint="default"/>
      </w:rPr>
    </w:lvl>
    <w:lvl w:ilvl="7" w:tplc="85A21508">
      <w:start w:val="1"/>
      <w:numFmt w:val="bullet"/>
      <w:lvlText w:val="o"/>
      <w:lvlJc w:val="left"/>
      <w:pPr>
        <w:ind w:left="5760" w:hanging="360"/>
      </w:pPr>
      <w:rPr>
        <w:rFonts w:ascii="Courier New" w:hAnsi="Courier New" w:hint="default"/>
      </w:rPr>
    </w:lvl>
    <w:lvl w:ilvl="8" w:tplc="254E7F34">
      <w:start w:val="1"/>
      <w:numFmt w:val="bullet"/>
      <w:lvlText w:val=""/>
      <w:lvlJc w:val="left"/>
      <w:pPr>
        <w:ind w:left="6480" w:hanging="360"/>
      </w:pPr>
      <w:rPr>
        <w:rFonts w:ascii="Wingdings" w:hAnsi="Wingdings" w:hint="default"/>
      </w:rPr>
    </w:lvl>
  </w:abstractNum>
  <w:abstractNum w:abstractNumId="7" w15:restartNumberingAfterBreak="0">
    <w:nsid w:val="560A157F"/>
    <w:multiLevelType w:val="hybridMultilevel"/>
    <w:tmpl w:val="B9BC0734"/>
    <w:lvl w:ilvl="0" w:tplc="964C4A80">
      <w:start w:val="1"/>
      <w:numFmt w:val="bullet"/>
      <w:lvlText w:val=""/>
      <w:lvlJc w:val="left"/>
      <w:pPr>
        <w:ind w:left="720" w:hanging="360"/>
      </w:pPr>
      <w:rPr>
        <w:rFonts w:ascii="Symbol" w:hAnsi="Symbol" w:hint="default"/>
      </w:rPr>
    </w:lvl>
    <w:lvl w:ilvl="1" w:tplc="6D886D3A">
      <w:start w:val="1"/>
      <w:numFmt w:val="bullet"/>
      <w:lvlText w:val="o"/>
      <w:lvlJc w:val="left"/>
      <w:pPr>
        <w:ind w:left="1440" w:hanging="360"/>
      </w:pPr>
      <w:rPr>
        <w:rFonts w:ascii="Courier New" w:hAnsi="Courier New" w:hint="default"/>
      </w:rPr>
    </w:lvl>
    <w:lvl w:ilvl="2" w:tplc="CBE80412">
      <w:start w:val="1"/>
      <w:numFmt w:val="bullet"/>
      <w:lvlText w:val=""/>
      <w:lvlJc w:val="left"/>
      <w:pPr>
        <w:ind w:left="2160" w:hanging="360"/>
      </w:pPr>
      <w:rPr>
        <w:rFonts w:ascii="Wingdings" w:hAnsi="Wingdings" w:hint="default"/>
      </w:rPr>
    </w:lvl>
    <w:lvl w:ilvl="3" w:tplc="7084F322">
      <w:start w:val="1"/>
      <w:numFmt w:val="bullet"/>
      <w:lvlText w:val=""/>
      <w:lvlJc w:val="left"/>
      <w:pPr>
        <w:ind w:left="2880" w:hanging="360"/>
      </w:pPr>
      <w:rPr>
        <w:rFonts w:ascii="Symbol" w:hAnsi="Symbol" w:hint="default"/>
      </w:rPr>
    </w:lvl>
    <w:lvl w:ilvl="4" w:tplc="E24C37EC">
      <w:start w:val="1"/>
      <w:numFmt w:val="bullet"/>
      <w:lvlText w:val="o"/>
      <w:lvlJc w:val="left"/>
      <w:pPr>
        <w:ind w:left="3600" w:hanging="360"/>
      </w:pPr>
      <w:rPr>
        <w:rFonts w:ascii="Courier New" w:hAnsi="Courier New" w:hint="default"/>
      </w:rPr>
    </w:lvl>
    <w:lvl w:ilvl="5" w:tplc="DB783D02">
      <w:start w:val="1"/>
      <w:numFmt w:val="bullet"/>
      <w:lvlText w:val=""/>
      <w:lvlJc w:val="left"/>
      <w:pPr>
        <w:ind w:left="4320" w:hanging="360"/>
      </w:pPr>
      <w:rPr>
        <w:rFonts w:ascii="Wingdings" w:hAnsi="Wingdings" w:hint="default"/>
      </w:rPr>
    </w:lvl>
    <w:lvl w:ilvl="6" w:tplc="E788D772">
      <w:start w:val="1"/>
      <w:numFmt w:val="bullet"/>
      <w:lvlText w:val=""/>
      <w:lvlJc w:val="left"/>
      <w:pPr>
        <w:ind w:left="5040" w:hanging="360"/>
      </w:pPr>
      <w:rPr>
        <w:rFonts w:ascii="Symbol" w:hAnsi="Symbol" w:hint="default"/>
      </w:rPr>
    </w:lvl>
    <w:lvl w:ilvl="7" w:tplc="E4C61FAC">
      <w:start w:val="1"/>
      <w:numFmt w:val="bullet"/>
      <w:lvlText w:val="o"/>
      <w:lvlJc w:val="left"/>
      <w:pPr>
        <w:ind w:left="5760" w:hanging="360"/>
      </w:pPr>
      <w:rPr>
        <w:rFonts w:ascii="Courier New" w:hAnsi="Courier New" w:hint="default"/>
      </w:rPr>
    </w:lvl>
    <w:lvl w:ilvl="8" w:tplc="86A6193E">
      <w:start w:val="1"/>
      <w:numFmt w:val="bullet"/>
      <w:lvlText w:val=""/>
      <w:lvlJc w:val="left"/>
      <w:pPr>
        <w:ind w:left="6480" w:hanging="360"/>
      </w:pPr>
      <w:rPr>
        <w:rFonts w:ascii="Wingdings" w:hAnsi="Wingdings" w:hint="default"/>
      </w:rPr>
    </w:lvl>
  </w:abstractNum>
  <w:abstractNum w:abstractNumId="8" w15:restartNumberingAfterBreak="0">
    <w:nsid w:val="7A0309AF"/>
    <w:multiLevelType w:val="hybridMultilevel"/>
    <w:tmpl w:val="791A8042"/>
    <w:lvl w:ilvl="0" w:tplc="0B4A5A1A">
      <w:start w:val="1"/>
      <w:numFmt w:val="bullet"/>
      <w:lvlText w:val=""/>
      <w:lvlJc w:val="left"/>
      <w:pPr>
        <w:ind w:left="720" w:hanging="360"/>
      </w:pPr>
      <w:rPr>
        <w:rFonts w:ascii="Symbol" w:hAnsi="Symbol" w:hint="default"/>
      </w:rPr>
    </w:lvl>
    <w:lvl w:ilvl="1" w:tplc="258CD2A6">
      <w:start w:val="1"/>
      <w:numFmt w:val="bullet"/>
      <w:lvlText w:val="o"/>
      <w:lvlJc w:val="left"/>
      <w:pPr>
        <w:ind w:left="1440" w:hanging="360"/>
      </w:pPr>
      <w:rPr>
        <w:rFonts w:ascii="Courier New" w:hAnsi="Courier New" w:hint="default"/>
      </w:rPr>
    </w:lvl>
    <w:lvl w:ilvl="2" w:tplc="A5EE3312">
      <w:start w:val="1"/>
      <w:numFmt w:val="bullet"/>
      <w:lvlText w:val=""/>
      <w:lvlJc w:val="left"/>
      <w:pPr>
        <w:ind w:left="2160" w:hanging="360"/>
      </w:pPr>
      <w:rPr>
        <w:rFonts w:ascii="Wingdings" w:hAnsi="Wingdings" w:hint="default"/>
      </w:rPr>
    </w:lvl>
    <w:lvl w:ilvl="3" w:tplc="98D6C5EC">
      <w:start w:val="1"/>
      <w:numFmt w:val="bullet"/>
      <w:lvlText w:val=""/>
      <w:lvlJc w:val="left"/>
      <w:pPr>
        <w:ind w:left="2880" w:hanging="360"/>
      </w:pPr>
      <w:rPr>
        <w:rFonts w:ascii="Symbol" w:hAnsi="Symbol" w:hint="default"/>
      </w:rPr>
    </w:lvl>
    <w:lvl w:ilvl="4" w:tplc="8D6614CC">
      <w:start w:val="1"/>
      <w:numFmt w:val="bullet"/>
      <w:lvlText w:val="o"/>
      <w:lvlJc w:val="left"/>
      <w:pPr>
        <w:ind w:left="3600" w:hanging="360"/>
      </w:pPr>
      <w:rPr>
        <w:rFonts w:ascii="Courier New" w:hAnsi="Courier New" w:hint="default"/>
      </w:rPr>
    </w:lvl>
    <w:lvl w:ilvl="5" w:tplc="5D562084">
      <w:start w:val="1"/>
      <w:numFmt w:val="bullet"/>
      <w:lvlText w:val=""/>
      <w:lvlJc w:val="left"/>
      <w:pPr>
        <w:ind w:left="4320" w:hanging="360"/>
      </w:pPr>
      <w:rPr>
        <w:rFonts w:ascii="Wingdings" w:hAnsi="Wingdings" w:hint="default"/>
      </w:rPr>
    </w:lvl>
    <w:lvl w:ilvl="6" w:tplc="C2CA3DA6">
      <w:start w:val="1"/>
      <w:numFmt w:val="bullet"/>
      <w:lvlText w:val=""/>
      <w:lvlJc w:val="left"/>
      <w:pPr>
        <w:ind w:left="5040" w:hanging="360"/>
      </w:pPr>
      <w:rPr>
        <w:rFonts w:ascii="Symbol" w:hAnsi="Symbol" w:hint="default"/>
      </w:rPr>
    </w:lvl>
    <w:lvl w:ilvl="7" w:tplc="948412F4">
      <w:start w:val="1"/>
      <w:numFmt w:val="bullet"/>
      <w:lvlText w:val="o"/>
      <w:lvlJc w:val="left"/>
      <w:pPr>
        <w:ind w:left="5760" w:hanging="360"/>
      </w:pPr>
      <w:rPr>
        <w:rFonts w:ascii="Courier New" w:hAnsi="Courier New" w:hint="default"/>
      </w:rPr>
    </w:lvl>
    <w:lvl w:ilvl="8" w:tplc="67C2DCE4">
      <w:start w:val="1"/>
      <w:numFmt w:val="bullet"/>
      <w:lvlText w:val=""/>
      <w:lvlJc w:val="left"/>
      <w:pPr>
        <w:ind w:left="6480" w:hanging="360"/>
      </w:pPr>
      <w:rPr>
        <w:rFonts w:ascii="Wingdings" w:hAnsi="Wingdings" w:hint="default"/>
      </w:rPr>
    </w:lvl>
  </w:abstractNum>
  <w:num w:numId="1" w16cid:durableId="456795529">
    <w:abstractNumId w:val="4"/>
  </w:num>
  <w:num w:numId="2" w16cid:durableId="2034306020">
    <w:abstractNumId w:val="8"/>
  </w:num>
  <w:num w:numId="3" w16cid:durableId="163395625">
    <w:abstractNumId w:val="6"/>
  </w:num>
  <w:num w:numId="4" w16cid:durableId="1082140398">
    <w:abstractNumId w:val="5"/>
  </w:num>
  <w:num w:numId="5" w16cid:durableId="2104718407">
    <w:abstractNumId w:val="1"/>
  </w:num>
  <w:num w:numId="6" w16cid:durableId="101847645">
    <w:abstractNumId w:val="2"/>
  </w:num>
  <w:num w:numId="7" w16cid:durableId="92560205">
    <w:abstractNumId w:val="0"/>
  </w:num>
  <w:num w:numId="8" w16cid:durableId="134611472">
    <w:abstractNumId w:val="3"/>
  </w:num>
  <w:num w:numId="9" w16cid:durableId="1828009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37E3EF"/>
    <w:rsid w:val="00000CE4"/>
    <w:rsid w:val="00001A03"/>
    <w:rsid w:val="000A7DAB"/>
    <w:rsid w:val="000B1DD7"/>
    <w:rsid w:val="001A1AB2"/>
    <w:rsid w:val="001A27C8"/>
    <w:rsid w:val="001C7C4D"/>
    <w:rsid w:val="00236D7A"/>
    <w:rsid w:val="00247DD5"/>
    <w:rsid w:val="002A7C23"/>
    <w:rsid w:val="0038553B"/>
    <w:rsid w:val="003B3B2B"/>
    <w:rsid w:val="00447895"/>
    <w:rsid w:val="00520293"/>
    <w:rsid w:val="005D7819"/>
    <w:rsid w:val="00663838"/>
    <w:rsid w:val="006B3D42"/>
    <w:rsid w:val="006D443F"/>
    <w:rsid w:val="007C218C"/>
    <w:rsid w:val="00854201"/>
    <w:rsid w:val="00881556"/>
    <w:rsid w:val="008D3A7F"/>
    <w:rsid w:val="008F640D"/>
    <w:rsid w:val="009A41C1"/>
    <w:rsid w:val="00B04FE6"/>
    <w:rsid w:val="00B5293C"/>
    <w:rsid w:val="00BA181B"/>
    <w:rsid w:val="00BA7E1A"/>
    <w:rsid w:val="00BD26E7"/>
    <w:rsid w:val="00C54F42"/>
    <w:rsid w:val="00CA1FEC"/>
    <w:rsid w:val="00DD4D1F"/>
    <w:rsid w:val="00E31741"/>
    <w:rsid w:val="00EB32E9"/>
    <w:rsid w:val="00ED23BC"/>
    <w:rsid w:val="0111CE2B"/>
    <w:rsid w:val="0115E657"/>
    <w:rsid w:val="01177D4A"/>
    <w:rsid w:val="01256C78"/>
    <w:rsid w:val="0128A263"/>
    <w:rsid w:val="013332D4"/>
    <w:rsid w:val="0139586A"/>
    <w:rsid w:val="01522429"/>
    <w:rsid w:val="015B2D64"/>
    <w:rsid w:val="01692EE1"/>
    <w:rsid w:val="016B62F3"/>
    <w:rsid w:val="01731AC7"/>
    <w:rsid w:val="019BEA64"/>
    <w:rsid w:val="019FBA33"/>
    <w:rsid w:val="01A22882"/>
    <w:rsid w:val="01ABA6D4"/>
    <w:rsid w:val="01B86BE4"/>
    <w:rsid w:val="01BF5CCD"/>
    <w:rsid w:val="01D771BE"/>
    <w:rsid w:val="025555E0"/>
    <w:rsid w:val="02557CE1"/>
    <w:rsid w:val="0284248C"/>
    <w:rsid w:val="029A2DCB"/>
    <w:rsid w:val="02B521FA"/>
    <w:rsid w:val="02BFB893"/>
    <w:rsid w:val="02C13CD9"/>
    <w:rsid w:val="02C8E8AA"/>
    <w:rsid w:val="02CE4E8A"/>
    <w:rsid w:val="02D5D873"/>
    <w:rsid w:val="03312409"/>
    <w:rsid w:val="0344F8A8"/>
    <w:rsid w:val="034E5F7D"/>
    <w:rsid w:val="035B2D2E"/>
    <w:rsid w:val="035E97BA"/>
    <w:rsid w:val="036341ED"/>
    <w:rsid w:val="03749E69"/>
    <w:rsid w:val="03AA12F8"/>
    <w:rsid w:val="03B9BB33"/>
    <w:rsid w:val="03C98AF0"/>
    <w:rsid w:val="03CC52DD"/>
    <w:rsid w:val="03D1D7EB"/>
    <w:rsid w:val="03F0B607"/>
    <w:rsid w:val="03F9505F"/>
    <w:rsid w:val="040A6957"/>
    <w:rsid w:val="042AA177"/>
    <w:rsid w:val="04675037"/>
    <w:rsid w:val="0471A8D4"/>
    <w:rsid w:val="047B92F8"/>
    <w:rsid w:val="047F519E"/>
    <w:rsid w:val="048F6A10"/>
    <w:rsid w:val="04A948CB"/>
    <w:rsid w:val="04FA681B"/>
    <w:rsid w:val="05103F76"/>
    <w:rsid w:val="051C6B31"/>
    <w:rsid w:val="0521388A"/>
    <w:rsid w:val="05269EFA"/>
    <w:rsid w:val="053D31E0"/>
    <w:rsid w:val="054786E3"/>
    <w:rsid w:val="0548AA7D"/>
    <w:rsid w:val="0549DFC1"/>
    <w:rsid w:val="055A1447"/>
    <w:rsid w:val="057348DB"/>
    <w:rsid w:val="0586387E"/>
    <w:rsid w:val="058AE4D0"/>
    <w:rsid w:val="058CF6A2"/>
    <w:rsid w:val="059CEA59"/>
    <w:rsid w:val="05A15A16"/>
    <w:rsid w:val="05CDF338"/>
    <w:rsid w:val="05E7C429"/>
    <w:rsid w:val="05F8AAFF"/>
    <w:rsid w:val="0605EF4C"/>
    <w:rsid w:val="060D7935"/>
    <w:rsid w:val="06176359"/>
    <w:rsid w:val="062CD305"/>
    <w:rsid w:val="063E5790"/>
    <w:rsid w:val="06401525"/>
    <w:rsid w:val="068DEAC5"/>
    <w:rsid w:val="06907DE8"/>
    <w:rsid w:val="06C3EA46"/>
    <w:rsid w:val="06D44DB4"/>
    <w:rsid w:val="0710AEFA"/>
    <w:rsid w:val="0727EFC4"/>
    <w:rsid w:val="07329709"/>
    <w:rsid w:val="0788931D"/>
    <w:rsid w:val="079143CF"/>
    <w:rsid w:val="0791E0DD"/>
    <w:rsid w:val="07947B60"/>
    <w:rsid w:val="07A1BFAD"/>
    <w:rsid w:val="07A94996"/>
    <w:rsid w:val="07DBCF8D"/>
    <w:rsid w:val="08085F23"/>
    <w:rsid w:val="082D8AE5"/>
    <w:rsid w:val="08515042"/>
    <w:rsid w:val="0851A553"/>
    <w:rsid w:val="0857B553"/>
    <w:rsid w:val="089FF895"/>
    <w:rsid w:val="08BCAA3D"/>
    <w:rsid w:val="08E8A0A9"/>
    <w:rsid w:val="09304BC1"/>
    <w:rsid w:val="0937E3EF"/>
    <w:rsid w:val="093AB64F"/>
    <w:rsid w:val="093D900E"/>
    <w:rsid w:val="094945F6"/>
    <w:rsid w:val="096EFA3A"/>
    <w:rsid w:val="09786E02"/>
    <w:rsid w:val="09A51141"/>
    <w:rsid w:val="09D76EE9"/>
    <w:rsid w:val="0A07140D"/>
    <w:rsid w:val="0A676E03"/>
    <w:rsid w:val="0A7855C9"/>
    <w:rsid w:val="0A79A959"/>
    <w:rsid w:val="0A80BA9E"/>
    <w:rsid w:val="0A886186"/>
    <w:rsid w:val="0ACC1C22"/>
    <w:rsid w:val="0AEBE898"/>
    <w:rsid w:val="0B09C242"/>
    <w:rsid w:val="0B25EFE6"/>
    <w:rsid w:val="0B2E55F3"/>
    <w:rsid w:val="0B60B9D8"/>
    <w:rsid w:val="0B73B021"/>
    <w:rsid w:val="0B8E0A95"/>
    <w:rsid w:val="0BDB22A2"/>
    <w:rsid w:val="0BF62413"/>
    <w:rsid w:val="0C1EDCE9"/>
    <w:rsid w:val="0C3767F9"/>
    <w:rsid w:val="0C48AB66"/>
    <w:rsid w:val="0C5B22E6"/>
    <w:rsid w:val="0C74085B"/>
    <w:rsid w:val="0CA592A3"/>
    <w:rsid w:val="0CB9B73F"/>
    <w:rsid w:val="0CBAB62C"/>
    <w:rsid w:val="0CBF9340"/>
    <w:rsid w:val="0CCBBCB9"/>
    <w:rsid w:val="0CEE7CB2"/>
    <w:rsid w:val="0D017748"/>
    <w:rsid w:val="0D10778E"/>
    <w:rsid w:val="0D581529"/>
    <w:rsid w:val="0D85FC67"/>
    <w:rsid w:val="0D995AEF"/>
    <w:rsid w:val="0D9F0EC5"/>
    <w:rsid w:val="0DB009B3"/>
    <w:rsid w:val="0DB39A70"/>
    <w:rsid w:val="0DBCCE24"/>
    <w:rsid w:val="0DC3631F"/>
    <w:rsid w:val="0E0FD8BC"/>
    <w:rsid w:val="0E120A46"/>
    <w:rsid w:val="0E37660A"/>
    <w:rsid w:val="0E41DB62"/>
    <w:rsid w:val="0E50A976"/>
    <w:rsid w:val="0E5516FE"/>
    <w:rsid w:val="0E5D0F84"/>
    <w:rsid w:val="0E6B8515"/>
    <w:rsid w:val="0E7B4433"/>
    <w:rsid w:val="0E9CBDE1"/>
    <w:rsid w:val="0EA1B368"/>
    <w:rsid w:val="0EA29FED"/>
    <w:rsid w:val="0EA2E215"/>
    <w:rsid w:val="0EAEF273"/>
    <w:rsid w:val="0EEBF23F"/>
    <w:rsid w:val="0F2B7F9E"/>
    <w:rsid w:val="0F6286A7"/>
    <w:rsid w:val="0F8729E9"/>
    <w:rsid w:val="0F99D195"/>
    <w:rsid w:val="0F9F8D45"/>
    <w:rsid w:val="0FB45FFB"/>
    <w:rsid w:val="0FBC70C2"/>
    <w:rsid w:val="0FE32267"/>
    <w:rsid w:val="100783E1"/>
    <w:rsid w:val="100C1922"/>
    <w:rsid w:val="10342AFB"/>
    <w:rsid w:val="1038290F"/>
    <w:rsid w:val="1074CB73"/>
    <w:rsid w:val="1081A61A"/>
    <w:rsid w:val="1087C2A0"/>
    <w:rsid w:val="10A0B3B3"/>
    <w:rsid w:val="10B261BC"/>
    <w:rsid w:val="10D24529"/>
    <w:rsid w:val="10F0D863"/>
    <w:rsid w:val="11035807"/>
    <w:rsid w:val="110FBADC"/>
    <w:rsid w:val="11158E66"/>
    <w:rsid w:val="112A20B2"/>
    <w:rsid w:val="112CD738"/>
    <w:rsid w:val="11392479"/>
    <w:rsid w:val="115A6FB0"/>
    <w:rsid w:val="1162C157"/>
    <w:rsid w:val="11660BA6"/>
    <w:rsid w:val="1168FEA0"/>
    <w:rsid w:val="116C0E6F"/>
    <w:rsid w:val="118436F3"/>
    <w:rsid w:val="1198E5E7"/>
    <w:rsid w:val="11BF082D"/>
    <w:rsid w:val="11C4B6D7"/>
    <w:rsid w:val="11C5E7E2"/>
    <w:rsid w:val="11DA40AF"/>
    <w:rsid w:val="11E51D43"/>
    <w:rsid w:val="11E69335"/>
    <w:rsid w:val="11EAE4DA"/>
    <w:rsid w:val="1202DBBF"/>
    <w:rsid w:val="1216A476"/>
    <w:rsid w:val="121BB4E8"/>
    <w:rsid w:val="12239301"/>
    <w:rsid w:val="12251ECD"/>
    <w:rsid w:val="124847E5"/>
    <w:rsid w:val="125E89CB"/>
    <w:rsid w:val="12601C38"/>
    <w:rsid w:val="126085B9"/>
    <w:rsid w:val="12674F95"/>
    <w:rsid w:val="127F3755"/>
    <w:rsid w:val="1293429A"/>
    <w:rsid w:val="12A475F1"/>
    <w:rsid w:val="12AE831D"/>
    <w:rsid w:val="12B64123"/>
    <w:rsid w:val="1304CF01"/>
    <w:rsid w:val="13177C0A"/>
    <w:rsid w:val="135344AA"/>
    <w:rsid w:val="13606A29"/>
    <w:rsid w:val="136B751B"/>
    <w:rsid w:val="1388E12D"/>
    <w:rsid w:val="13A304C6"/>
    <w:rsid w:val="13C6D27A"/>
    <w:rsid w:val="13EE21AE"/>
    <w:rsid w:val="13FA5A2C"/>
    <w:rsid w:val="14067FC2"/>
    <w:rsid w:val="1429FAC4"/>
    <w:rsid w:val="142B1F06"/>
    <w:rsid w:val="1439BA34"/>
    <w:rsid w:val="14665501"/>
    <w:rsid w:val="14885A01"/>
    <w:rsid w:val="14A629F0"/>
    <w:rsid w:val="14B34C6B"/>
    <w:rsid w:val="14B6C0FA"/>
    <w:rsid w:val="14B6D251"/>
    <w:rsid w:val="14D3957E"/>
    <w:rsid w:val="14D9DEEB"/>
    <w:rsid w:val="14DC2349"/>
    <w:rsid w:val="1503B83F"/>
    <w:rsid w:val="1524000E"/>
    <w:rsid w:val="152A2166"/>
    <w:rsid w:val="153A7C81"/>
    <w:rsid w:val="157CEB9D"/>
    <w:rsid w:val="15826448"/>
    <w:rsid w:val="158579B5"/>
    <w:rsid w:val="15C30F19"/>
    <w:rsid w:val="1602A933"/>
    <w:rsid w:val="160B72CC"/>
    <w:rsid w:val="160C909C"/>
    <w:rsid w:val="1653C67E"/>
    <w:rsid w:val="16586410"/>
    <w:rsid w:val="166C570A"/>
    <w:rsid w:val="167811A5"/>
    <w:rsid w:val="168E4236"/>
    <w:rsid w:val="16C5F1C7"/>
    <w:rsid w:val="16D00F99"/>
    <w:rsid w:val="16DEBA4D"/>
    <w:rsid w:val="176272EF"/>
    <w:rsid w:val="176C0615"/>
    <w:rsid w:val="17706618"/>
    <w:rsid w:val="1793CD0A"/>
    <w:rsid w:val="17D2A4D3"/>
    <w:rsid w:val="17EA00A8"/>
    <w:rsid w:val="180C1B0A"/>
    <w:rsid w:val="18285B78"/>
    <w:rsid w:val="182A1297"/>
    <w:rsid w:val="1833749A"/>
    <w:rsid w:val="18341A43"/>
    <w:rsid w:val="18726514"/>
    <w:rsid w:val="187BB938"/>
    <w:rsid w:val="187DD68F"/>
    <w:rsid w:val="1880518D"/>
    <w:rsid w:val="18927E0D"/>
    <w:rsid w:val="18C52ABF"/>
    <w:rsid w:val="18CDCB4F"/>
    <w:rsid w:val="18D2E15D"/>
    <w:rsid w:val="18E24ECF"/>
    <w:rsid w:val="18F02CD9"/>
    <w:rsid w:val="18FAAFDB"/>
    <w:rsid w:val="1918B0E6"/>
    <w:rsid w:val="1933A1E3"/>
    <w:rsid w:val="194B41FE"/>
    <w:rsid w:val="1969E408"/>
    <w:rsid w:val="19810D25"/>
    <w:rsid w:val="19A3C80D"/>
    <w:rsid w:val="19C5F301"/>
    <w:rsid w:val="19EE9699"/>
    <w:rsid w:val="19F11053"/>
    <w:rsid w:val="1A324EDC"/>
    <w:rsid w:val="1A40DCC8"/>
    <w:rsid w:val="1A7E924C"/>
    <w:rsid w:val="1AB649E7"/>
    <w:rsid w:val="1AC9C90A"/>
    <w:rsid w:val="1AF08735"/>
    <w:rsid w:val="1B0CEDEC"/>
    <w:rsid w:val="1B1CDD86"/>
    <w:rsid w:val="1B27E9DE"/>
    <w:rsid w:val="1B61C362"/>
    <w:rsid w:val="1B6513E6"/>
    <w:rsid w:val="1BD3362D"/>
    <w:rsid w:val="1BF1466C"/>
    <w:rsid w:val="1C030399"/>
    <w:rsid w:val="1C0948AF"/>
    <w:rsid w:val="1C1B2596"/>
    <w:rsid w:val="1C1F73A4"/>
    <w:rsid w:val="1C948CA5"/>
    <w:rsid w:val="1C9B5871"/>
    <w:rsid w:val="1CA31326"/>
    <w:rsid w:val="1CA5AD2E"/>
    <w:rsid w:val="1CA8BE4D"/>
    <w:rsid w:val="1CB75281"/>
    <w:rsid w:val="1CC6D3C1"/>
    <w:rsid w:val="1CCD67F9"/>
    <w:rsid w:val="1CDDE6E8"/>
    <w:rsid w:val="1CDF2B2C"/>
    <w:rsid w:val="1CE21FBB"/>
    <w:rsid w:val="1CE837A4"/>
    <w:rsid w:val="1CE8A118"/>
    <w:rsid w:val="1CECBC38"/>
    <w:rsid w:val="1D12161F"/>
    <w:rsid w:val="1D35334B"/>
    <w:rsid w:val="1D3F100D"/>
    <w:rsid w:val="1D8E83EC"/>
    <w:rsid w:val="1DAA246F"/>
    <w:rsid w:val="1DAC70DA"/>
    <w:rsid w:val="1DAF7960"/>
    <w:rsid w:val="1DBA1449"/>
    <w:rsid w:val="1DBC99ED"/>
    <w:rsid w:val="1DC64B75"/>
    <w:rsid w:val="1DD06428"/>
    <w:rsid w:val="1DEB7E9B"/>
    <w:rsid w:val="1E0F13DA"/>
    <w:rsid w:val="1E10F871"/>
    <w:rsid w:val="1E61AE82"/>
    <w:rsid w:val="1E699147"/>
    <w:rsid w:val="1EA1FA06"/>
    <w:rsid w:val="1EB39CD0"/>
    <w:rsid w:val="1EB6DF30"/>
    <w:rsid w:val="1ED79F6A"/>
    <w:rsid w:val="1F1FD711"/>
    <w:rsid w:val="1F218B9A"/>
    <w:rsid w:val="1F221955"/>
    <w:rsid w:val="1F3904BB"/>
    <w:rsid w:val="1F3D16FE"/>
    <w:rsid w:val="1F52036F"/>
    <w:rsid w:val="1F573679"/>
    <w:rsid w:val="1F72AC93"/>
    <w:rsid w:val="1F75DF11"/>
    <w:rsid w:val="1F7D99C6"/>
    <w:rsid w:val="1F90631C"/>
    <w:rsid w:val="1FA56495"/>
    <w:rsid w:val="1FBA826C"/>
    <w:rsid w:val="1FD3D6AF"/>
    <w:rsid w:val="1FF30AC8"/>
    <w:rsid w:val="20176C07"/>
    <w:rsid w:val="203525E4"/>
    <w:rsid w:val="207C285B"/>
    <w:rsid w:val="207F97E3"/>
    <w:rsid w:val="2089C298"/>
    <w:rsid w:val="20A0A0F5"/>
    <w:rsid w:val="20B5CD15"/>
    <w:rsid w:val="20C4B78F"/>
    <w:rsid w:val="20EFBF0F"/>
    <w:rsid w:val="2107E195"/>
    <w:rsid w:val="21281E8E"/>
    <w:rsid w:val="213B427F"/>
    <w:rsid w:val="2155D859"/>
    <w:rsid w:val="2170984F"/>
    <w:rsid w:val="2189D17C"/>
    <w:rsid w:val="21B33C68"/>
    <w:rsid w:val="21BA322D"/>
    <w:rsid w:val="21C0E98D"/>
    <w:rsid w:val="21D2BA09"/>
    <w:rsid w:val="21F3DAC5"/>
    <w:rsid w:val="2208A46E"/>
    <w:rsid w:val="220EC62F"/>
    <w:rsid w:val="2213E206"/>
    <w:rsid w:val="2217F8BC"/>
    <w:rsid w:val="221ACCF2"/>
    <w:rsid w:val="223C7156"/>
    <w:rsid w:val="224AD460"/>
    <w:rsid w:val="2257D499"/>
    <w:rsid w:val="226C5830"/>
    <w:rsid w:val="226DA850"/>
    <w:rsid w:val="227D08EB"/>
    <w:rsid w:val="22909432"/>
    <w:rsid w:val="22A648C9"/>
    <w:rsid w:val="22C482FA"/>
    <w:rsid w:val="22CEF152"/>
    <w:rsid w:val="22DA8429"/>
    <w:rsid w:val="22E8ED95"/>
    <w:rsid w:val="22FCF3D7"/>
    <w:rsid w:val="23008AC4"/>
    <w:rsid w:val="230D7C1A"/>
    <w:rsid w:val="231DED07"/>
    <w:rsid w:val="2329050A"/>
    <w:rsid w:val="235B6DC1"/>
    <w:rsid w:val="235C69E0"/>
    <w:rsid w:val="236D45FA"/>
    <w:rsid w:val="23740380"/>
    <w:rsid w:val="2393CD90"/>
    <w:rsid w:val="23A38348"/>
    <w:rsid w:val="23CDE7FB"/>
    <w:rsid w:val="23D530B4"/>
    <w:rsid w:val="24311BE6"/>
    <w:rsid w:val="244C0986"/>
    <w:rsid w:val="245E1C86"/>
    <w:rsid w:val="2474A81E"/>
    <w:rsid w:val="24771857"/>
    <w:rsid w:val="24947732"/>
    <w:rsid w:val="24BED0BD"/>
    <w:rsid w:val="24C10A25"/>
    <w:rsid w:val="24C5EF9A"/>
    <w:rsid w:val="24CF2E36"/>
    <w:rsid w:val="24D9E5CE"/>
    <w:rsid w:val="25034FBC"/>
    <w:rsid w:val="251188D6"/>
    <w:rsid w:val="25221766"/>
    <w:rsid w:val="2528C93A"/>
    <w:rsid w:val="25298144"/>
    <w:rsid w:val="252AE1F4"/>
    <w:rsid w:val="25308C25"/>
    <w:rsid w:val="253104B2"/>
    <w:rsid w:val="2545BE68"/>
    <w:rsid w:val="25525088"/>
    <w:rsid w:val="25B1D365"/>
    <w:rsid w:val="25CAB587"/>
    <w:rsid w:val="261C4290"/>
    <w:rsid w:val="2620F7D6"/>
    <w:rsid w:val="262D4362"/>
    <w:rsid w:val="262DE947"/>
    <w:rsid w:val="26536E47"/>
    <w:rsid w:val="265BDC0E"/>
    <w:rsid w:val="266F1F86"/>
    <w:rsid w:val="2672C348"/>
    <w:rsid w:val="2698C976"/>
    <w:rsid w:val="26C5B861"/>
    <w:rsid w:val="26C6B255"/>
    <w:rsid w:val="26C93730"/>
    <w:rsid w:val="26ECBD1F"/>
    <w:rsid w:val="26F058FC"/>
    <w:rsid w:val="2700BCDF"/>
    <w:rsid w:val="27098F2C"/>
    <w:rsid w:val="270EF8EE"/>
    <w:rsid w:val="2713E938"/>
    <w:rsid w:val="2717B395"/>
    <w:rsid w:val="271DA6C1"/>
    <w:rsid w:val="2723EDF2"/>
    <w:rsid w:val="27246447"/>
    <w:rsid w:val="27311460"/>
    <w:rsid w:val="273527FD"/>
    <w:rsid w:val="273D3349"/>
    <w:rsid w:val="273E7B6D"/>
    <w:rsid w:val="273FB490"/>
    <w:rsid w:val="27436386"/>
    <w:rsid w:val="27651649"/>
    <w:rsid w:val="27758993"/>
    <w:rsid w:val="27861D58"/>
    <w:rsid w:val="27934492"/>
    <w:rsid w:val="27942ADF"/>
    <w:rsid w:val="279ADA91"/>
    <w:rsid w:val="27A34DCF"/>
    <w:rsid w:val="27BAB228"/>
    <w:rsid w:val="27BCC837"/>
    <w:rsid w:val="27C289C9"/>
    <w:rsid w:val="27E8EC2F"/>
    <w:rsid w:val="28074CEF"/>
    <w:rsid w:val="281167F5"/>
    <w:rsid w:val="281261A0"/>
    <w:rsid w:val="281680D0"/>
    <w:rsid w:val="282EFE87"/>
    <w:rsid w:val="2849713C"/>
    <w:rsid w:val="284B4F32"/>
    <w:rsid w:val="285B58BB"/>
    <w:rsid w:val="2861B0FA"/>
    <w:rsid w:val="286282B6"/>
    <w:rsid w:val="286469BD"/>
    <w:rsid w:val="28679383"/>
    <w:rsid w:val="286F6BB8"/>
    <w:rsid w:val="2889F14A"/>
    <w:rsid w:val="288B4385"/>
    <w:rsid w:val="288FDF5F"/>
    <w:rsid w:val="28D0F85E"/>
    <w:rsid w:val="28DE06F9"/>
    <w:rsid w:val="291A7585"/>
    <w:rsid w:val="29518469"/>
    <w:rsid w:val="29534B22"/>
    <w:rsid w:val="29589898"/>
    <w:rsid w:val="295C2830"/>
    <w:rsid w:val="2969CBDE"/>
    <w:rsid w:val="298EADB8"/>
    <w:rsid w:val="299097DB"/>
    <w:rsid w:val="299F1E75"/>
    <w:rsid w:val="29A576E4"/>
    <w:rsid w:val="29E33EE1"/>
    <w:rsid w:val="29E5419D"/>
    <w:rsid w:val="29EF5CB1"/>
    <w:rsid w:val="2A09E244"/>
    <w:rsid w:val="2A0FB66A"/>
    <w:rsid w:val="2A25C1AB"/>
    <w:rsid w:val="2A37985A"/>
    <w:rsid w:val="2A385DA1"/>
    <w:rsid w:val="2A4EB9E2"/>
    <w:rsid w:val="2A9217EB"/>
    <w:rsid w:val="2A92AFF1"/>
    <w:rsid w:val="2A94F4E6"/>
    <w:rsid w:val="2AB6A455"/>
    <w:rsid w:val="2AB6EB0A"/>
    <w:rsid w:val="2AEC6202"/>
    <w:rsid w:val="2AED9582"/>
    <w:rsid w:val="2B667FA6"/>
    <w:rsid w:val="2B73F13F"/>
    <w:rsid w:val="2B84E630"/>
    <w:rsid w:val="2B8926AC"/>
    <w:rsid w:val="2B9713EC"/>
    <w:rsid w:val="2BCF038F"/>
    <w:rsid w:val="2BD76A97"/>
    <w:rsid w:val="2BE18B03"/>
    <w:rsid w:val="2BEAEFBE"/>
    <w:rsid w:val="2C069393"/>
    <w:rsid w:val="2C30CE48"/>
    <w:rsid w:val="2C3C4128"/>
    <w:rsid w:val="2C3E4050"/>
    <w:rsid w:val="2C5061ED"/>
    <w:rsid w:val="2C61E583"/>
    <w:rsid w:val="2C68E44A"/>
    <w:rsid w:val="2C6B9A16"/>
    <w:rsid w:val="2C701E9D"/>
    <w:rsid w:val="2C8A214A"/>
    <w:rsid w:val="2CAF2D8D"/>
    <w:rsid w:val="2CBB8271"/>
    <w:rsid w:val="2CD7C475"/>
    <w:rsid w:val="2CDD1CEA"/>
    <w:rsid w:val="2CFB2D29"/>
    <w:rsid w:val="2D07193A"/>
    <w:rsid w:val="2D282AA5"/>
    <w:rsid w:val="2DA25866"/>
    <w:rsid w:val="2DA93C4D"/>
    <w:rsid w:val="2DBCE54A"/>
    <w:rsid w:val="2DE506E7"/>
    <w:rsid w:val="2DF958E9"/>
    <w:rsid w:val="2E0FCBB8"/>
    <w:rsid w:val="2E1C850C"/>
    <w:rsid w:val="2E24F58C"/>
    <w:rsid w:val="2E271A81"/>
    <w:rsid w:val="2E2A505F"/>
    <w:rsid w:val="2E3DD82D"/>
    <w:rsid w:val="2E56C8D8"/>
    <w:rsid w:val="2E90DC75"/>
    <w:rsid w:val="2E9CB52B"/>
    <w:rsid w:val="2EAB0A52"/>
    <w:rsid w:val="2EC0C76E"/>
    <w:rsid w:val="2ECA035A"/>
    <w:rsid w:val="2ECC8B68"/>
    <w:rsid w:val="2ED065FC"/>
    <w:rsid w:val="2EE1E867"/>
    <w:rsid w:val="2EE32086"/>
    <w:rsid w:val="2F34E609"/>
    <w:rsid w:val="2F3987AB"/>
    <w:rsid w:val="2F39A796"/>
    <w:rsid w:val="2F40965E"/>
    <w:rsid w:val="2F4143B2"/>
    <w:rsid w:val="2F4641E6"/>
    <w:rsid w:val="2F5B1E23"/>
    <w:rsid w:val="2F8B6C93"/>
    <w:rsid w:val="2F9FDED4"/>
    <w:rsid w:val="2FF11E5F"/>
    <w:rsid w:val="302E1320"/>
    <w:rsid w:val="304C789E"/>
    <w:rsid w:val="3065E7CA"/>
    <w:rsid w:val="306F6EB2"/>
    <w:rsid w:val="307C6318"/>
    <w:rsid w:val="308D0D6A"/>
    <w:rsid w:val="30A4A652"/>
    <w:rsid w:val="30DCC025"/>
    <w:rsid w:val="30E9B2AC"/>
    <w:rsid w:val="31302864"/>
    <w:rsid w:val="31326E81"/>
    <w:rsid w:val="313A0A75"/>
    <w:rsid w:val="31513CFF"/>
    <w:rsid w:val="31765AF3"/>
    <w:rsid w:val="318038F7"/>
    <w:rsid w:val="318538C7"/>
    <w:rsid w:val="318E1764"/>
    <w:rsid w:val="31B575EF"/>
    <w:rsid w:val="31CA9746"/>
    <w:rsid w:val="31E7243A"/>
    <w:rsid w:val="31F65F5D"/>
    <w:rsid w:val="31F9F217"/>
    <w:rsid w:val="32199BD6"/>
    <w:rsid w:val="3227EE4B"/>
    <w:rsid w:val="322BA891"/>
    <w:rsid w:val="323A4A15"/>
    <w:rsid w:val="324A5FF2"/>
    <w:rsid w:val="327DE2A8"/>
    <w:rsid w:val="328905FD"/>
    <w:rsid w:val="32CFDDE8"/>
    <w:rsid w:val="32D77F96"/>
    <w:rsid w:val="3314277A"/>
    <w:rsid w:val="33268036"/>
    <w:rsid w:val="332CD85E"/>
    <w:rsid w:val="333D5306"/>
    <w:rsid w:val="33533F2A"/>
    <w:rsid w:val="33606AC4"/>
    <w:rsid w:val="336667A7"/>
    <w:rsid w:val="3383A2A7"/>
    <w:rsid w:val="34308905"/>
    <w:rsid w:val="34589F3D"/>
    <w:rsid w:val="3478DF87"/>
    <w:rsid w:val="349D4D0C"/>
    <w:rsid w:val="34AD6A05"/>
    <w:rsid w:val="34B54BB5"/>
    <w:rsid w:val="34C3E42E"/>
    <w:rsid w:val="34D5AF36"/>
    <w:rsid w:val="3505F816"/>
    <w:rsid w:val="3553434B"/>
    <w:rsid w:val="35753920"/>
    <w:rsid w:val="35C9FB11"/>
    <w:rsid w:val="35F296D1"/>
    <w:rsid w:val="3661BF75"/>
    <w:rsid w:val="366A3549"/>
    <w:rsid w:val="36717F97"/>
    <w:rsid w:val="3694EC0F"/>
    <w:rsid w:val="369E0869"/>
    <w:rsid w:val="36D6CDC2"/>
    <w:rsid w:val="3713120F"/>
    <w:rsid w:val="372F8483"/>
    <w:rsid w:val="37551E51"/>
    <w:rsid w:val="376F6935"/>
    <w:rsid w:val="37748FE8"/>
    <w:rsid w:val="377D6038"/>
    <w:rsid w:val="37B6ADFE"/>
    <w:rsid w:val="37D1A870"/>
    <w:rsid w:val="37D7B4CB"/>
    <w:rsid w:val="37D8DFEF"/>
    <w:rsid w:val="37EF414C"/>
    <w:rsid w:val="3823A2FA"/>
    <w:rsid w:val="383087B3"/>
    <w:rsid w:val="383A29BA"/>
    <w:rsid w:val="385C2EF0"/>
    <w:rsid w:val="3864D098"/>
    <w:rsid w:val="3869A1F2"/>
    <w:rsid w:val="38756215"/>
    <w:rsid w:val="3880DE7B"/>
    <w:rsid w:val="388A6E7A"/>
    <w:rsid w:val="38915F45"/>
    <w:rsid w:val="38945E3A"/>
    <w:rsid w:val="38AEA93D"/>
    <w:rsid w:val="38B3857C"/>
    <w:rsid w:val="38EAE9B2"/>
    <w:rsid w:val="39019BD3"/>
    <w:rsid w:val="3905FF86"/>
    <w:rsid w:val="392C1060"/>
    <w:rsid w:val="39358643"/>
    <w:rsid w:val="394EAC8E"/>
    <w:rsid w:val="39546017"/>
    <w:rsid w:val="396E1D8A"/>
    <w:rsid w:val="398BDBFC"/>
    <w:rsid w:val="39992949"/>
    <w:rsid w:val="39A673FD"/>
    <w:rsid w:val="39AEE357"/>
    <w:rsid w:val="39B59444"/>
    <w:rsid w:val="39CBCEFA"/>
    <w:rsid w:val="39EC149F"/>
    <w:rsid w:val="39EC49F6"/>
    <w:rsid w:val="3A153A6C"/>
    <w:rsid w:val="3A1788F2"/>
    <w:rsid w:val="3A52A4B8"/>
    <w:rsid w:val="3A61A26B"/>
    <w:rsid w:val="3A6CAC35"/>
    <w:rsid w:val="3A9858A6"/>
    <w:rsid w:val="3A9CA961"/>
    <w:rsid w:val="3AA5A06C"/>
    <w:rsid w:val="3AAA1FA0"/>
    <w:rsid w:val="3AB56D47"/>
    <w:rsid w:val="3AF47A1A"/>
    <w:rsid w:val="3B0C8124"/>
    <w:rsid w:val="3B7A5623"/>
    <w:rsid w:val="3B8490F6"/>
    <w:rsid w:val="3B8897AE"/>
    <w:rsid w:val="3BA78336"/>
    <w:rsid w:val="3BB3F1B7"/>
    <w:rsid w:val="3BC83FFF"/>
    <w:rsid w:val="3BCFEC96"/>
    <w:rsid w:val="3BD6BF4C"/>
    <w:rsid w:val="3BDDBED7"/>
    <w:rsid w:val="3BDFF7B1"/>
    <w:rsid w:val="3BE52759"/>
    <w:rsid w:val="3BE547E8"/>
    <w:rsid w:val="3C4F7D2F"/>
    <w:rsid w:val="3C5C87AD"/>
    <w:rsid w:val="3C70F6C4"/>
    <w:rsid w:val="3C7BBBF2"/>
    <w:rsid w:val="3CA1CF82"/>
    <w:rsid w:val="3CD65DCE"/>
    <w:rsid w:val="3D090A80"/>
    <w:rsid w:val="3D0EBD26"/>
    <w:rsid w:val="3D109B13"/>
    <w:rsid w:val="3D23EAB8"/>
    <w:rsid w:val="3D25AAFE"/>
    <w:rsid w:val="3D2826CE"/>
    <w:rsid w:val="3D45F18E"/>
    <w:rsid w:val="3D67CF5D"/>
    <w:rsid w:val="3D7AE6E7"/>
    <w:rsid w:val="3D94DB44"/>
    <w:rsid w:val="3D97B2C7"/>
    <w:rsid w:val="3D9A499F"/>
    <w:rsid w:val="3DAF4505"/>
    <w:rsid w:val="3DE6AD6F"/>
    <w:rsid w:val="3DFF8183"/>
    <w:rsid w:val="3E108A84"/>
    <w:rsid w:val="3E1A98D4"/>
    <w:rsid w:val="3E2BC306"/>
    <w:rsid w:val="3E3B23EE"/>
    <w:rsid w:val="3E3C1575"/>
    <w:rsid w:val="3E6F5CF3"/>
    <w:rsid w:val="3EA51389"/>
    <w:rsid w:val="3ED29C46"/>
    <w:rsid w:val="3EF66784"/>
    <w:rsid w:val="3F0C6CD3"/>
    <w:rsid w:val="3F23E061"/>
    <w:rsid w:val="3F614AF3"/>
    <w:rsid w:val="3F9CA443"/>
    <w:rsid w:val="3FB2DD7D"/>
    <w:rsid w:val="3FBDF024"/>
    <w:rsid w:val="3FC25664"/>
    <w:rsid w:val="3FCDE1C3"/>
    <w:rsid w:val="3FFAC04F"/>
    <w:rsid w:val="3FFB5D6E"/>
    <w:rsid w:val="401A2339"/>
    <w:rsid w:val="402210B7"/>
    <w:rsid w:val="4027946D"/>
    <w:rsid w:val="402DE7B2"/>
    <w:rsid w:val="4037B6DE"/>
    <w:rsid w:val="403FA405"/>
    <w:rsid w:val="4052AB03"/>
    <w:rsid w:val="4058E5AF"/>
    <w:rsid w:val="405EE077"/>
    <w:rsid w:val="406EBEA5"/>
    <w:rsid w:val="4083E0E1"/>
    <w:rsid w:val="408D64DD"/>
    <w:rsid w:val="4098DDF5"/>
    <w:rsid w:val="40A2D311"/>
    <w:rsid w:val="40B1844D"/>
    <w:rsid w:val="40BFB0C2"/>
    <w:rsid w:val="40E03B57"/>
    <w:rsid w:val="40E099F3"/>
    <w:rsid w:val="40E68D74"/>
    <w:rsid w:val="40ED0391"/>
    <w:rsid w:val="40FC607B"/>
    <w:rsid w:val="4130C117"/>
    <w:rsid w:val="41374FFF"/>
    <w:rsid w:val="41482B46"/>
    <w:rsid w:val="41D9B4A0"/>
    <w:rsid w:val="420A8F06"/>
    <w:rsid w:val="4210A87F"/>
    <w:rsid w:val="421470AD"/>
    <w:rsid w:val="423B44B7"/>
    <w:rsid w:val="4250F505"/>
    <w:rsid w:val="42728490"/>
    <w:rsid w:val="42A8AFDE"/>
    <w:rsid w:val="42E0052E"/>
    <w:rsid w:val="42F3E751"/>
    <w:rsid w:val="43000C42"/>
    <w:rsid w:val="430CE774"/>
    <w:rsid w:val="439873E1"/>
    <w:rsid w:val="439C0A64"/>
    <w:rsid w:val="43A5F286"/>
    <w:rsid w:val="43B2162B"/>
    <w:rsid w:val="43B7FD14"/>
    <w:rsid w:val="43BF7F3A"/>
    <w:rsid w:val="43BF818C"/>
    <w:rsid w:val="43E91E14"/>
    <w:rsid w:val="43F682CB"/>
    <w:rsid w:val="44029F28"/>
    <w:rsid w:val="44030D01"/>
    <w:rsid w:val="44637EA4"/>
    <w:rsid w:val="447ABA18"/>
    <w:rsid w:val="44857AB2"/>
    <w:rsid w:val="448FB7B2"/>
    <w:rsid w:val="44915263"/>
    <w:rsid w:val="449587A9"/>
    <w:rsid w:val="44A5C309"/>
    <w:rsid w:val="44BC06C3"/>
    <w:rsid w:val="44C35066"/>
    <w:rsid w:val="44E7B0C6"/>
    <w:rsid w:val="44FB9877"/>
    <w:rsid w:val="44FE4EA6"/>
    <w:rsid w:val="44FEB478"/>
    <w:rsid w:val="45118288"/>
    <w:rsid w:val="45182636"/>
    <w:rsid w:val="45344442"/>
    <w:rsid w:val="45374E9A"/>
    <w:rsid w:val="45463926"/>
    <w:rsid w:val="45636C47"/>
    <w:rsid w:val="45668F85"/>
    <w:rsid w:val="4568ED21"/>
    <w:rsid w:val="456E978C"/>
    <w:rsid w:val="4591CB31"/>
    <w:rsid w:val="459E1787"/>
    <w:rsid w:val="45C5FF2C"/>
    <w:rsid w:val="461FDEDF"/>
    <w:rsid w:val="46214B13"/>
    <w:rsid w:val="46301BB9"/>
    <w:rsid w:val="464F14E0"/>
    <w:rsid w:val="465954D0"/>
    <w:rsid w:val="46717F6D"/>
    <w:rsid w:val="46919DFC"/>
    <w:rsid w:val="46D014A3"/>
    <w:rsid w:val="46D65365"/>
    <w:rsid w:val="46DA1B2F"/>
    <w:rsid w:val="46DD9348"/>
    <w:rsid w:val="46DDF9F1"/>
    <w:rsid w:val="46F4B183"/>
    <w:rsid w:val="471A847C"/>
    <w:rsid w:val="4720957A"/>
    <w:rsid w:val="473F1EA7"/>
    <w:rsid w:val="475D4355"/>
    <w:rsid w:val="479F4E7D"/>
    <w:rsid w:val="47BB96F7"/>
    <w:rsid w:val="47C44DBF"/>
    <w:rsid w:val="47F71338"/>
    <w:rsid w:val="47FADE3D"/>
    <w:rsid w:val="47FAE690"/>
    <w:rsid w:val="480A497A"/>
    <w:rsid w:val="481EC98A"/>
    <w:rsid w:val="48360036"/>
    <w:rsid w:val="484A7C02"/>
    <w:rsid w:val="4879E77D"/>
    <w:rsid w:val="48951BC6"/>
    <w:rsid w:val="48A26723"/>
    <w:rsid w:val="48A354E0"/>
    <w:rsid w:val="48CD93A0"/>
    <w:rsid w:val="48D196CC"/>
    <w:rsid w:val="48E735D9"/>
    <w:rsid w:val="48EABA30"/>
    <w:rsid w:val="48FCC87C"/>
    <w:rsid w:val="490EFDC7"/>
    <w:rsid w:val="490F3E61"/>
    <w:rsid w:val="49564866"/>
    <w:rsid w:val="496D14B8"/>
    <w:rsid w:val="49B6BEF9"/>
    <w:rsid w:val="49BDCA37"/>
    <w:rsid w:val="49CC86AF"/>
    <w:rsid w:val="49CEBD32"/>
    <w:rsid w:val="4A0313B3"/>
    <w:rsid w:val="4A049D45"/>
    <w:rsid w:val="4A0C670B"/>
    <w:rsid w:val="4A4D0901"/>
    <w:rsid w:val="4A59A58A"/>
    <w:rsid w:val="4AC5B3C6"/>
    <w:rsid w:val="4AD1B704"/>
    <w:rsid w:val="4AE00AE4"/>
    <w:rsid w:val="4AE3CFDB"/>
    <w:rsid w:val="4B009D8C"/>
    <w:rsid w:val="4B1D60CF"/>
    <w:rsid w:val="4B25A0CE"/>
    <w:rsid w:val="4B530AFA"/>
    <w:rsid w:val="4B7A25A1"/>
    <w:rsid w:val="4B7A6985"/>
    <w:rsid w:val="4B7E3802"/>
    <w:rsid w:val="4B85B426"/>
    <w:rsid w:val="4B87CA98"/>
    <w:rsid w:val="4BA85C6F"/>
    <w:rsid w:val="4BDD598C"/>
    <w:rsid w:val="4BE6009A"/>
    <w:rsid w:val="4BF05ACB"/>
    <w:rsid w:val="4C0A570E"/>
    <w:rsid w:val="4C6ACFB8"/>
    <w:rsid w:val="4CBE5664"/>
    <w:rsid w:val="4CC34937"/>
    <w:rsid w:val="4CCD63B0"/>
    <w:rsid w:val="4CEEDB5B"/>
    <w:rsid w:val="4CF23F50"/>
    <w:rsid w:val="4D1232E0"/>
    <w:rsid w:val="4D3A7BA0"/>
    <w:rsid w:val="4D979A11"/>
    <w:rsid w:val="4DDF02F3"/>
    <w:rsid w:val="4DE42DF2"/>
    <w:rsid w:val="4DF8FF36"/>
    <w:rsid w:val="4E1445CC"/>
    <w:rsid w:val="4E375D40"/>
    <w:rsid w:val="4E430D5F"/>
    <w:rsid w:val="4E4AE647"/>
    <w:rsid w:val="4E634B43"/>
    <w:rsid w:val="4E674DFD"/>
    <w:rsid w:val="4E83344F"/>
    <w:rsid w:val="4EB67FE2"/>
    <w:rsid w:val="4EC23E75"/>
    <w:rsid w:val="4ED48FCC"/>
    <w:rsid w:val="4EDF07C3"/>
    <w:rsid w:val="4EF5D246"/>
    <w:rsid w:val="4F24C185"/>
    <w:rsid w:val="4F3F5D82"/>
    <w:rsid w:val="4F7790C1"/>
    <w:rsid w:val="4F7CBBC3"/>
    <w:rsid w:val="4F934B76"/>
    <w:rsid w:val="4FB12174"/>
    <w:rsid w:val="4FC87D94"/>
    <w:rsid w:val="4FD4B188"/>
    <w:rsid w:val="4FE69BF8"/>
    <w:rsid w:val="4FF58298"/>
    <w:rsid w:val="50429DBA"/>
    <w:rsid w:val="5048D7F0"/>
    <w:rsid w:val="506CCFDF"/>
    <w:rsid w:val="50787A4A"/>
    <w:rsid w:val="507BA88F"/>
    <w:rsid w:val="508D8212"/>
    <w:rsid w:val="509955E6"/>
    <w:rsid w:val="50997566"/>
    <w:rsid w:val="509BC158"/>
    <w:rsid w:val="50B5FE01"/>
    <w:rsid w:val="50DD8284"/>
    <w:rsid w:val="50F334E0"/>
    <w:rsid w:val="50F9C600"/>
    <w:rsid w:val="51055015"/>
    <w:rsid w:val="5109203D"/>
    <w:rsid w:val="512BCEDE"/>
    <w:rsid w:val="515207A8"/>
    <w:rsid w:val="51B93BDE"/>
    <w:rsid w:val="51C5946F"/>
    <w:rsid w:val="51D9AA80"/>
    <w:rsid w:val="51DDD29C"/>
    <w:rsid w:val="51F1711C"/>
    <w:rsid w:val="523639B3"/>
    <w:rsid w:val="523791B9"/>
    <w:rsid w:val="5239F893"/>
    <w:rsid w:val="523E22C0"/>
    <w:rsid w:val="524E4EA4"/>
    <w:rsid w:val="52513035"/>
    <w:rsid w:val="52521203"/>
    <w:rsid w:val="525DCA2A"/>
    <w:rsid w:val="525ED6CD"/>
    <w:rsid w:val="5260FCEB"/>
    <w:rsid w:val="52970125"/>
    <w:rsid w:val="52AB561C"/>
    <w:rsid w:val="52AFD945"/>
    <w:rsid w:val="52BB43A0"/>
    <w:rsid w:val="52BB91B3"/>
    <w:rsid w:val="52C773E4"/>
    <w:rsid w:val="52E6AD8B"/>
    <w:rsid w:val="52E9DA81"/>
    <w:rsid w:val="52F11E6D"/>
    <w:rsid w:val="52F7316E"/>
    <w:rsid w:val="53365452"/>
    <w:rsid w:val="53452B70"/>
    <w:rsid w:val="53550C3F"/>
    <w:rsid w:val="5375E1CE"/>
    <w:rsid w:val="5380399B"/>
    <w:rsid w:val="53AD5D3E"/>
    <w:rsid w:val="53B278E6"/>
    <w:rsid w:val="53B34951"/>
    <w:rsid w:val="53EDC578"/>
    <w:rsid w:val="53EFF289"/>
    <w:rsid w:val="53F52231"/>
    <w:rsid w:val="53F90819"/>
    <w:rsid w:val="5412684B"/>
    <w:rsid w:val="5431300E"/>
    <w:rsid w:val="5449C84B"/>
    <w:rsid w:val="54634445"/>
    <w:rsid w:val="5481F25E"/>
    <w:rsid w:val="5489A86A"/>
    <w:rsid w:val="549A19F9"/>
    <w:rsid w:val="549C23E6"/>
    <w:rsid w:val="54A17E5D"/>
    <w:rsid w:val="54CBD468"/>
    <w:rsid w:val="54DF4FA9"/>
    <w:rsid w:val="554ADA73"/>
    <w:rsid w:val="5550B28B"/>
    <w:rsid w:val="556843E8"/>
    <w:rsid w:val="5568F74A"/>
    <w:rsid w:val="556C564B"/>
    <w:rsid w:val="557D2DFA"/>
    <w:rsid w:val="5585EF66"/>
    <w:rsid w:val="558A301F"/>
    <w:rsid w:val="5596F177"/>
    <w:rsid w:val="559CFE8D"/>
    <w:rsid w:val="55AD2492"/>
    <w:rsid w:val="55AE887A"/>
    <w:rsid w:val="55BD0C96"/>
    <w:rsid w:val="5612FDDB"/>
    <w:rsid w:val="56200C9A"/>
    <w:rsid w:val="56217610"/>
    <w:rsid w:val="562A06F3"/>
    <w:rsid w:val="563CCFCF"/>
    <w:rsid w:val="563F035B"/>
    <w:rsid w:val="564CF5A0"/>
    <w:rsid w:val="565AC80B"/>
    <w:rsid w:val="566AB1E2"/>
    <w:rsid w:val="566C6CB7"/>
    <w:rsid w:val="566FE6DC"/>
    <w:rsid w:val="5686A955"/>
    <w:rsid w:val="569C340B"/>
    <w:rsid w:val="56AAF8E7"/>
    <w:rsid w:val="56CC966E"/>
    <w:rsid w:val="56D9EE64"/>
    <w:rsid w:val="56E6386D"/>
    <w:rsid w:val="56E63883"/>
    <w:rsid w:val="56E7774A"/>
    <w:rsid w:val="57160BEC"/>
    <w:rsid w:val="572DE1A7"/>
    <w:rsid w:val="5748F4F3"/>
    <w:rsid w:val="576838DB"/>
    <w:rsid w:val="5793825C"/>
    <w:rsid w:val="57DAD3BC"/>
    <w:rsid w:val="57E0F775"/>
    <w:rsid w:val="57FA0932"/>
    <w:rsid w:val="57FBE1EF"/>
    <w:rsid w:val="58044569"/>
    <w:rsid w:val="581E59F2"/>
    <w:rsid w:val="582085E6"/>
    <w:rsid w:val="5824CFE1"/>
    <w:rsid w:val="584A94A1"/>
    <w:rsid w:val="584F44F8"/>
    <w:rsid w:val="5871CE74"/>
    <w:rsid w:val="587790E5"/>
    <w:rsid w:val="589A8977"/>
    <w:rsid w:val="58A71F5B"/>
    <w:rsid w:val="58B91E59"/>
    <w:rsid w:val="58CDAE15"/>
    <w:rsid w:val="58DAA782"/>
    <w:rsid w:val="58EBAF88"/>
    <w:rsid w:val="5919BAF4"/>
    <w:rsid w:val="591BE5BD"/>
    <w:rsid w:val="59355079"/>
    <w:rsid w:val="594D842C"/>
    <w:rsid w:val="598DF978"/>
    <w:rsid w:val="599035CC"/>
    <w:rsid w:val="59A22DFF"/>
    <w:rsid w:val="59AC2502"/>
    <w:rsid w:val="59BBEA83"/>
    <w:rsid w:val="59CF0356"/>
    <w:rsid w:val="59E45D5A"/>
    <w:rsid w:val="59EAFF04"/>
    <w:rsid w:val="59FF385A"/>
    <w:rsid w:val="5A01FFCD"/>
    <w:rsid w:val="5A3C686D"/>
    <w:rsid w:val="5A4730D4"/>
    <w:rsid w:val="5A49AA35"/>
    <w:rsid w:val="5A70E3FA"/>
    <w:rsid w:val="5A750C8D"/>
    <w:rsid w:val="5A772015"/>
    <w:rsid w:val="5A876C32"/>
    <w:rsid w:val="5A87CF1D"/>
    <w:rsid w:val="5A8FAAD8"/>
    <w:rsid w:val="5AAE38AA"/>
    <w:rsid w:val="5B042451"/>
    <w:rsid w:val="5B079F5B"/>
    <w:rsid w:val="5B21E853"/>
    <w:rsid w:val="5B22D425"/>
    <w:rsid w:val="5B2C6A4A"/>
    <w:rsid w:val="5B2E62B8"/>
    <w:rsid w:val="5B2ED062"/>
    <w:rsid w:val="5B321232"/>
    <w:rsid w:val="5B415753"/>
    <w:rsid w:val="5B47E27D"/>
    <w:rsid w:val="5B656311"/>
    <w:rsid w:val="5B7877D8"/>
    <w:rsid w:val="5B861E3D"/>
    <w:rsid w:val="5B9BD1B6"/>
    <w:rsid w:val="5B9BF796"/>
    <w:rsid w:val="5BC26F72"/>
    <w:rsid w:val="5BCF7B82"/>
    <w:rsid w:val="5BD796BE"/>
    <w:rsid w:val="5BE3A077"/>
    <w:rsid w:val="5BE57A96"/>
    <w:rsid w:val="5C09804F"/>
    <w:rsid w:val="5C2B7B39"/>
    <w:rsid w:val="5C35147F"/>
    <w:rsid w:val="5C46B9F3"/>
    <w:rsid w:val="5C4CC829"/>
    <w:rsid w:val="5C567793"/>
    <w:rsid w:val="5C65E9CB"/>
    <w:rsid w:val="5C73150C"/>
    <w:rsid w:val="5C74B460"/>
    <w:rsid w:val="5C87126A"/>
    <w:rsid w:val="5C8C5CD3"/>
    <w:rsid w:val="5CAC1153"/>
    <w:rsid w:val="5CB38633"/>
    <w:rsid w:val="5CD7AB6B"/>
    <w:rsid w:val="5CDB35C7"/>
    <w:rsid w:val="5D522468"/>
    <w:rsid w:val="5D655998"/>
    <w:rsid w:val="5D66BD97"/>
    <w:rsid w:val="5DD68C5B"/>
    <w:rsid w:val="5E06F846"/>
    <w:rsid w:val="5E0B3E2E"/>
    <w:rsid w:val="5E0BA9EA"/>
    <w:rsid w:val="5E0E1B24"/>
    <w:rsid w:val="5E15EBAB"/>
    <w:rsid w:val="5E196881"/>
    <w:rsid w:val="5E3D932C"/>
    <w:rsid w:val="5E945BE5"/>
    <w:rsid w:val="5EBE7027"/>
    <w:rsid w:val="5ECE5FC1"/>
    <w:rsid w:val="5F22029D"/>
    <w:rsid w:val="5F63F8D0"/>
    <w:rsid w:val="5F809E4B"/>
    <w:rsid w:val="5F93DC83"/>
    <w:rsid w:val="5FAB8AD9"/>
    <w:rsid w:val="5FAFC6DC"/>
    <w:rsid w:val="5FF2F293"/>
    <w:rsid w:val="600881DD"/>
    <w:rsid w:val="60244BFE"/>
    <w:rsid w:val="6043889D"/>
    <w:rsid w:val="604A31AA"/>
    <w:rsid w:val="6065CEBE"/>
    <w:rsid w:val="6091F019"/>
    <w:rsid w:val="609EB654"/>
    <w:rsid w:val="60A2BB7B"/>
    <w:rsid w:val="60CC2E56"/>
    <w:rsid w:val="60D640BF"/>
    <w:rsid w:val="60E97BF4"/>
    <w:rsid w:val="610A0880"/>
    <w:rsid w:val="610BA47C"/>
    <w:rsid w:val="6110C6FA"/>
    <w:rsid w:val="61173A7D"/>
    <w:rsid w:val="611E9016"/>
    <w:rsid w:val="612088C9"/>
    <w:rsid w:val="6131A2DD"/>
    <w:rsid w:val="613EB931"/>
    <w:rsid w:val="617F8276"/>
    <w:rsid w:val="6197EFDD"/>
    <w:rsid w:val="61A202D9"/>
    <w:rsid w:val="61A5C123"/>
    <w:rsid w:val="61B8C1E3"/>
    <w:rsid w:val="61BE5664"/>
    <w:rsid w:val="61C087EE"/>
    <w:rsid w:val="61E4DD66"/>
    <w:rsid w:val="62002B80"/>
    <w:rsid w:val="620F3EBF"/>
    <w:rsid w:val="622E3958"/>
    <w:rsid w:val="623DCC61"/>
    <w:rsid w:val="6275DED3"/>
    <w:rsid w:val="628D08AF"/>
    <w:rsid w:val="628DA376"/>
    <w:rsid w:val="629B9992"/>
    <w:rsid w:val="62D66263"/>
    <w:rsid w:val="62EF8AC0"/>
    <w:rsid w:val="631F53E8"/>
    <w:rsid w:val="63242ECE"/>
    <w:rsid w:val="632FEE95"/>
    <w:rsid w:val="6341E557"/>
    <w:rsid w:val="635040FD"/>
    <w:rsid w:val="6371D43E"/>
    <w:rsid w:val="63772263"/>
    <w:rsid w:val="63877359"/>
    <w:rsid w:val="638BB10D"/>
    <w:rsid w:val="63A10767"/>
    <w:rsid w:val="63D6195F"/>
    <w:rsid w:val="63EDEBDC"/>
    <w:rsid w:val="6420B12B"/>
    <w:rsid w:val="642CD275"/>
    <w:rsid w:val="643769F3"/>
    <w:rsid w:val="644F0DFA"/>
    <w:rsid w:val="64577C41"/>
    <w:rsid w:val="647232C4"/>
    <w:rsid w:val="6491FD3B"/>
    <w:rsid w:val="649F9646"/>
    <w:rsid w:val="64EFD6E2"/>
    <w:rsid w:val="650507D3"/>
    <w:rsid w:val="6529A08A"/>
    <w:rsid w:val="65367671"/>
    <w:rsid w:val="659CBA8C"/>
    <w:rsid w:val="65C56441"/>
    <w:rsid w:val="65CEE436"/>
    <w:rsid w:val="65D23325"/>
    <w:rsid w:val="65DB03BE"/>
    <w:rsid w:val="65E1E32A"/>
    <w:rsid w:val="65EF5372"/>
    <w:rsid w:val="66273376"/>
    <w:rsid w:val="663196DA"/>
    <w:rsid w:val="6652F399"/>
    <w:rsid w:val="668FD1E8"/>
    <w:rsid w:val="66942B46"/>
    <w:rsid w:val="66CA1100"/>
    <w:rsid w:val="6732C4BA"/>
    <w:rsid w:val="673DCB3E"/>
    <w:rsid w:val="67501BF4"/>
    <w:rsid w:val="6755F70A"/>
    <w:rsid w:val="676134A2"/>
    <w:rsid w:val="6761762D"/>
    <w:rsid w:val="67620308"/>
    <w:rsid w:val="676D8A92"/>
    <w:rsid w:val="6777ADFA"/>
    <w:rsid w:val="678553EB"/>
    <w:rsid w:val="67B9AACC"/>
    <w:rsid w:val="67CCDF8C"/>
    <w:rsid w:val="67D6F6CD"/>
    <w:rsid w:val="67F76BAB"/>
    <w:rsid w:val="681213E8"/>
    <w:rsid w:val="681533D6"/>
    <w:rsid w:val="681D8153"/>
    <w:rsid w:val="683E37CC"/>
    <w:rsid w:val="6880BB09"/>
    <w:rsid w:val="68906249"/>
    <w:rsid w:val="68AE0A04"/>
    <w:rsid w:val="68E8FA29"/>
    <w:rsid w:val="690CACBD"/>
    <w:rsid w:val="6954F213"/>
    <w:rsid w:val="6968AFED"/>
    <w:rsid w:val="6972C72E"/>
    <w:rsid w:val="69756D0F"/>
    <w:rsid w:val="697F47AF"/>
    <w:rsid w:val="69ACFFF7"/>
    <w:rsid w:val="69BDCA0E"/>
    <w:rsid w:val="69E4243D"/>
    <w:rsid w:val="69E8C6B4"/>
    <w:rsid w:val="6A25CC7A"/>
    <w:rsid w:val="6A3D6DE0"/>
    <w:rsid w:val="6A3F3273"/>
    <w:rsid w:val="6A56E255"/>
    <w:rsid w:val="6A84CA8A"/>
    <w:rsid w:val="6AA87D43"/>
    <w:rsid w:val="6ADBDC0C"/>
    <w:rsid w:val="6AF14B8E"/>
    <w:rsid w:val="6AFFCFC8"/>
    <w:rsid w:val="6B4A777F"/>
    <w:rsid w:val="6B4E4E64"/>
    <w:rsid w:val="6B4E8FEB"/>
    <w:rsid w:val="6B4ED859"/>
    <w:rsid w:val="6B626ADF"/>
    <w:rsid w:val="6B876DF7"/>
    <w:rsid w:val="6B8F6DDF"/>
    <w:rsid w:val="6BA5707B"/>
    <w:rsid w:val="6BB11AB2"/>
    <w:rsid w:val="6BB1F756"/>
    <w:rsid w:val="6BB90751"/>
    <w:rsid w:val="6BC1F174"/>
    <w:rsid w:val="6BF64958"/>
    <w:rsid w:val="6BF64A1E"/>
    <w:rsid w:val="6BFA19DD"/>
    <w:rsid w:val="6BFB4646"/>
    <w:rsid w:val="6BFCD16D"/>
    <w:rsid w:val="6C103FD0"/>
    <w:rsid w:val="6C3E41DA"/>
    <w:rsid w:val="6C652FBB"/>
    <w:rsid w:val="6C6A5ABA"/>
    <w:rsid w:val="6C6C476F"/>
    <w:rsid w:val="6C7EE75E"/>
    <w:rsid w:val="6C8104B7"/>
    <w:rsid w:val="6C825427"/>
    <w:rsid w:val="6C90C337"/>
    <w:rsid w:val="6C91C60E"/>
    <w:rsid w:val="6CA1DDBD"/>
    <w:rsid w:val="6CCE4FEC"/>
    <w:rsid w:val="6CCF1A35"/>
    <w:rsid w:val="6CDEE734"/>
    <w:rsid w:val="6CFB4BED"/>
    <w:rsid w:val="6CFDEE46"/>
    <w:rsid w:val="6D26176C"/>
    <w:rsid w:val="6D328036"/>
    <w:rsid w:val="6D449DCC"/>
    <w:rsid w:val="6D58BA3D"/>
    <w:rsid w:val="6D75837F"/>
    <w:rsid w:val="6D817B27"/>
    <w:rsid w:val="6D829631"/>
    <w:rsid w:val="6D94B990"/>
    <w:rsid w:val="6DA3FDE1"/>
    <w:rsid w:val="6DDC9528"/>
    <w:rsid w:val="6DE70E71"/>
    <w:rsid w:val="6E10882E"/>
    <w:rsid w:val="6E137CCE"/>
    <w:rsid w:val="6E26C141"/>
    <w:rsid w:val="6E463851"/>
    <w:rsid w:val="6E4FA3BA"/>
    <w:rsid w:val="6E5FBF17"/>
    <w:rsid w:val="6E7A0A6F"/>
    <w:rsid w:val="6E87C444"/>
    <w:rsid w:val="6EAD2384"/>
    <w:rsid w:val="6EB9868D"/>
    <w:rsid w:val="6EE06E2D"/>
    <w:rsid w:val="6EE5F606"/>
    <w:rsid w:val="6F1D807F"/>
    <w:rsid w:val="6F214910"/>
    <w:rsid w:val="6F4569A8"/>
    <w:rsid w:val="6F4C8CE5"/>
    <w:rsid w:val="6F5A998D"/>
    <w:rsid w:val="6F5C6D15"/>
    <w:rsid w:val="6F601768"/>
    <w:rsid w:val="6F7E6834"/>
    <w:rsid w:val="6FB424F0"/>
    <w:rsid w:val="6FB8A579"/>
    <w:rsid w:val="6FE80390"/>
    <w:rsid w:val="6FF0C0DF"/>
    <w:rsid w:val="6FF5A85F"/>
    <w:rsid w:val="7003F6F1"/>
    <w:rsid w:val="70057B1B"/>
    <w:rsid w:val="70120353"/>
    <w:rsid w:val="7014CEA0"/>
    <w:rsid w:val="7014F41C"/>
    <w:rsid w:val="70152912"/>
    <w:rsid w:val="7022010E"/>
    <w:rsid w:val="70289338"/>
    <w:rsid w:val="70477D27"/>
    <w:rsid w:val="70491DB4"/>
    <w:rsid w:val="708E48ED"/>
    <w:rsid w:val="709DF2D1"/>
    <w:rsid w:val="70AC116B"/>
    <w:rsid w:val="70B3D242"/>
    <w:rsid w:val="70C9BB41"/>
    <w:rsid w:val="70CCD38B"/>
    <w:rsid w:val="70D14E5F"/>
    <w:rsid w:val="70D47075"/>
    <w:rsid w:val="70DF03B9"/>
    <w:rsid w:val="70E022DB"/>
    <w:rsid w:val="70F669EE"/>
    <w:rsid w:val="710F549D"/>
    <w:rsid w:val="7129387F"/>
    <w:rsid w:val="712C6CC0"/>
    <w:rsid w:val="713643F9"/>
    <w:rsid w:val="7163C040"/>
    <w:rsid w:val="7169170E"/>
    <w:rsid w:val="71696076"/>
    <w:rsid w:val="716E71D2"/>
    <w:rsid w:val="7193B21F"/>
    <w:rsid w:val="71B28ED0"/>
    <w:rsid w:val="71B4E4C8"/>
    <w:rsid w:val="71BF6506"/>
    <w:rsid w:val="71C1152D"/>
    <w:rsid w:val="71CE47B1"/>
    <w:rsid w:val="71DF3E8B"/>
    <w:rsid w:val="71E34D88"/>
    <w:rsid w:val="7239AE2C"/>
    <w:rsid w:val="725CCE56"/>
    <w:rsid w:val="726E4260"/>
    <w:rsid w:val="727DFB42"/>
    <w:rsid w:val="729A80D3"/>
    <w:rsid w:val="729F75D2"/>
    <w:rsid w:val="72D56E36"/>
    <w:rsid w:val="72EA3ED1"/>
    <w:rsid w:val="730A37E6"/>
    <w:rsid w:val="730C0B9B"/>
    <w:rsid w:val="730C40B1"/>
    <w:rsid w:val="7320BAB9"/>
    <w:rsid w:val="73252D7D"/>
    <w:rsid w:val="732F7B66"/>
    <w:rsid w:val="733B3944"/>
    <w:rsid w:val="735AD995"/>
    <w:rsid w:val="736137C1"/>
    <w:rsid w:val="737217D1"/>
    <w:rsid w:val="739B8CA7"/>
    <w:rsid w:val="73D9DCD2"/>
    <w:rsid w:val="73E3A38C"/>
    <w:rsid w:val="73EC0365"/>
    <w:rsid w:val="73F6EDD3"/>
    <w:rsid w:val="73FDC8BB"/>
    <w:rsid w:val="74015C03"/>
    <w:rsid w:val="740A12C1"/>
    <w:rsid w:val="741751CC"/>
    <w:rsid w:val="7420CAED"/>
    <w:rsid w:val="742E0AB0"/>
    <w:rsid w:val="745DED3E"/>
    <w:rsid w:val="74841721"/>
    <w:rsid w:val="74ACD383"/>
    <w:rsid w:val="74C8CA6C"/>
    <w:rsid w:val="74CDFA7E"/>
    <w:rsid w:val="74EA8719"/>
    <w:rsid w:val="751F15F7"/>
    <w:rsid w:val="752BC087"/>
    <w:rsid w:val="752ED1D9"/>
    <w:rsid w:val="75365DA9"/>
    <w:rsid w:val="7565F906"/>
    <w:rsid w:val="7567DD41"/>
    <w:rsid w:val="75680F72"/>
    <w:rsid w:val="759D2C64"/>
    <w:rsid w:val="75A08868"/>
    <w:rsid w:val="75B548C3"/>
    <w:rsid w:val="75BA7DD7"/>
    <w:rsid w:val="75BC9B4E"/>
    <w:rsid w:val="75BD5C4B"/>
    <w:rsid w:val="760241A2"/>
    <w:rsid w:val="760ECE9D"/>
    <w:rsid w:val="7616F31E"/>
    <w:rsid w:val="762ED3FC"/>
    <w:rsid w:val="7634BD58"/>
    <w:rsid w:val="7658315D"/>
    <w:rsid w:val="76794CA8"/>
    <w:rsid w:val="76979769"/>
    <w:rsid w:val="7697B816"/>
    <w:rsid w:val="76BD349E"/>
    <w:rsid w:val="76C15D24"/>
    <w:rsid w:val="76E26EC0"/>
    <w:rsid w:val="76FC5334"/>
    <w:rsid w:val="7738FCC5"/>
    <w:rsid w:val="774B2556"/>
    <w:rsid w:val="77766A0F"/>
    <w:rsid w:val="77B3B526"/>
    <w:rsid w:val="780B07C5"/>
    <w:rsid w:val="7830C12D"/>
    <w:rsid w:val="784DDAC2"/>
    <w:rsid w:val="7856B6B9"/>
    <w:rsid w:val="7856C151"/>
    <w:rsid w:val="787A2AFA"/>
    <w:rsid w:val="787A46F6"/>
    <w:rsid w:val="78BBA403"/>
    <w:rsid w:val="78D8292A"/>
    <w:rsid w:val="78DC1355"/>
    <w:rsid w:val="78E18B2D"/>
    <w:rsid w:val="78F43C10"/>
    <w:rsid w:val="7900CE30"/>
    <w:rsid w:val="79389DD3"/>
    <w:rsid w:val="795943B8"/>
    <w:rsid w:val="798BD0E0"/>
    <w:rsid w:val="7990D87E"/>
    <w:rsid w:val="799A4906"/>
    <w:rsid w:val="799FE0A0"/>
    <w:rsid w:val="79CF382B"/>
    <w:rsid w:val="79D2D348"/>
    <w:rsid w:val="7A33545C"/>
    <w:rsid w:val="7A516695"/>
    <w:rsid w:val="7A82F02A"/>
    <w:rsid w:val="7A9773A7"/>
    <w:rsid w:val="7AB40665"/>
    <w:rsid w:val="7ABBB503"/>
    <w:rsid w:val="7ACE2FFB"/>
    <w:rsid w:val="7AE2E7BB"/>
    <w:rsid w:val="7AEE3238"/>
    <w:rsid w:val="7AF17A29"/>
    <w:rsid w:val="7AFC216E"/>
    <w:rsid w:val="7B07E3C9"/>
    <w:rsid w:val="7B1F3751"/>
    <w:rsid w:val="7B20FF27"/>
    <w:rsid w:val="7B257566"/>
    <w:rsid w:val="7B3BB101"/>
    <w:rsid w:val="7B47A9D1"/>
    <w:rsid w:val="7B50D4B9"/>
    <w:rsid w:val="7B5C72F4"/>
    <w:rsid w:val="7B79BD19"/>
    <w:rsid w:val="7B7A7908"/>
    <w:rsid w:val="7B7AED41"/>
    <w:rsid w:val="7B7C412F"/>
    <w:rsid w:val="7B8CA53C"/>
    <w:rsid w:val="7BA1DC22"/>
    <w:rsid w:val="7BB8BDFA"/>
    <w:rsid w:val="7BD40E9F"/>
    <w:rsid w:val="7BE6145B"/>
    <w:rsid w:val="7C101B3D"/>
    <w:rsid w:val="7C17231C"/>
    <w:rsid w:val="7C443BCE"/>
    <w:rsid w:val="7C6198B8"/>
    <w:rsid w:val="7C9A5A47"/>
    <w:rsid w:val="7CD3FFB2"/>
    <w:rsid w:val="7CDA4EC7"/>
    <w:rsid w:val="7CDD929B"/>
    <w:rsid w:val="7CF84355"/>
    <w:rsid w:val="7D071640"/>
    <w:rsid w:val="7D4D9C1D"/>
    <w:rsid w:val="7DBB3422"/>
    <w:rsid w:val="7DE4C6F0"/>
    <w:rsid w:val="7DFADD66"/>
    <w:rsid w:val="7E0426F3"/>
    <w:rsid w:val="7E195934"/>
    <w:rsid w:val="7E2C2093"/>
    <w:rsid w:val="7E37265A"/>
    <w:rsid w:val="7E3DEF88"/>
    <w:rsid w:val="7E4333D4"/>
    <w:rsid w:val="7E4EC5CC"/>
    <w:rsid w:val="7E5864B4"/>
    <w:rsid w:val="7E6E25C2"/>
    <w:rsid w:val="7E6FD93C"/>
    <w:rsid w:val="7E761F28"/>
    <w:rsid w:val="7E7962FC"/>
    <w:rsid w:val="7ECDE0EE"/>
    <w:rsid w:val="7F182A6D"/>
    <w:rsid w:val="7F1DB51D"/>
    <w:rsid w:val="7F3D2962"/>
    <w:rsid w:val="7F5BC120"/>
    <w:rsid w:val="7F7A37AF"/>
    <w:rsid w:val="7F7D6D74"/>
    <w:rsid w:val="7F96A994"/>
    <w:rsid w:val="7F9FF754"/>
    <w:rsid w:val="7FDF04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E3EF"/>
  <w15:chartTrackingRefBased/>
  <w15:docId w15:val="{67388746-14F3-419A-B19B-66FDA627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8553B"/>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uidance/first-ho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questions-statements.parliament.uk/written-statements/detail/2021-05-24/hlws48" TargetMode="Externa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ADDB6-205B-40BB-BC26-D1E0B8CC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2442</Words>
  <Characters>13924</Characters>
  <Application>Microsoft Office Word</Application>
  <DocSecurity>0</DocSecurity>
  <Lines>116</Lines>
  <Paragraphs>32</Paragraphs>
  <ScaleCrop>false</ScaleCrop>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Keogh</dc:creator>
  <cp:keywords/>
  <dc:description/>
  <cp:lastModifiedBy>Charlotte West</cp:lastModifiedBy>
  <cp:revision>3</cp:revision>
  <dcterms:created xsi:type="dcterms:W3CDTF">2022-09-06T09:20:00Z</dcterms:created>
  <dcterms:modified xsi:type="dcterms:W3CDTF">2022-09-06T09:24:00Z</dcterms:modified>
</cp:coreProperties>
</file>