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>face to accessing services (research, consultations, complaints and/or consult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574C1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 xml:space="preserve">Outcomes, </w:t>
      </w:r>
      <w:r w:rsidR="001746B1" w:rsidRPr="009D2978">
        <w:rPr>
          <w:b/>
          <w:bCs/>
          <w:spacing w:val="-2"/>
        </w:rPr>
        <w:t>Action,</w:t>
      </w:r>
      <w:r w:rsidRPr="009D2978">
        <w:rPr>
          <w:b/>
          <w:bCs/>
          <w:spacing w:val="-2"/>
        </w:rPr>
        <w:t xml:space="preserve">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7DA966B5" w14:textId="77777777" w:rsidR="001E0ADF" w:rsidRDefault="001E0ADF" w:rsidP="009D2978">
            <w:pPr>
              <w:pStyle w:val="BodyText"/>
              <w:spacing w:before="0"/>
              <w:ind w:left="0"/>
            </w:pPr>
          </w:p>
          <w:p w14:paraId="50F4E6D0" w14:textId="113E005C" w:rsidR="000F363D" w:rsidRDefault="00C55A70" w:rsidP="009D2978">
            <w:pPr>
              <w:pStyle w:val="BodyText"/>
              <w:spacing w:before="0"/>
              <w:ind w:left="0"/>
            </w:pPr>
            <w:r>
              <w:t>Community Engagement</w:t>
            </w:r>
          </w:p>
        </w:tc>
      </w:tr>
      <w:tr w:rsidR="001E0ADF" w14:paraId="6DC1AC26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151D4D41" w:rsidR="001E0ADF" w:rsidRDefault="004A70C6" w:rsidP="009D2978">
            <w:pPr>
              <w:pStyle w:val="BodyText"/>
              <w:spacing w:before="0"/>
              <w:ind w:left="0"/>
            </w:pPr>
            <w:r>
              <w:t>Annual Review</w:t>
            </w:r>
          </w:p>
        </w:tc>
      </w:tr>
      <w:tr w:rsidR="001E0ADF" w14:paraId="71EB3B29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List main outcome focus and supporting activities of the Policy, Project, Service Reform or Budget Option</w:t>
            </w:r>
          </w:p>
        </w:tc>
        <w:tc>
          <w:tcPr>
            <w:tcW w:w="10915" w:type="dxa"/>
          </w:tcPr>
          <w:p w14:paraId="20296333" w14:textId="77777777" w:rsidR="004A70C6" w:rsidRDefault="004A70C6" w:rsidP="004A70C6">
            <w:pPr>
              <w:pStyle w:val="Heading3"/>
              <w:shd w:val="clear" w:color="auto" w:fill="FFFFFF"/>
              <w:spacing w:before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362D93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The </w:t>
            </w:r>
            <w:r>
              <w:rPr>
                <w:rFonts w:cs="Arial"/>
                <w:b w:val="0"/>
                <w:color w:val="000000" w:themeColor="text1"/>
                <w:sz w:val="20"/>
                <w:szCs w:val="20"/>
              </w:rPr>
              <w:t>council’s community safety team conducts community engagement to link with the residents of Fenland and deliver the objectives of the council and Community Safety Partnership (CSP).</w:t>
            </w:r>
          </w:p>
          <w:p w14:paraId="6ECF51EC" w14:textId="77777777" w:rsidR="004A70C6" w:rsidRPr="009C2286" w:rsidRDefault="004A70C6" w:rsidP="004A70C6"/>
          <w:p w14:paraId="2286C5FE" w14:textId="77777777" w:rsidR="004A70C6" w:rsidRDefault="004A70C6" w:rsidP="004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engagements are linked to the police crime calendar (seasonal trends) and the key themes of the Fenland CSP.</w:t>
            </w:r>
          </w:p>
          <w:p w14:paraId="27667379" w14:textId="77777777" w:rsidR="004A70C6" w:rsidRDefault="004A70C6" w:rsidP="004A70C6">
            <w:pPr>
              <w:rPr>
                <w:sz w:val="20"/>
                <w:szCs w:val="20"/>
              </w:rPr>
            </w:pPr>
          </w:p>
          <w:p w14:paraId="2068A667" w14:textId="77777777" w:rsidR="004A70C6" w:rsidRDefault="004A70C6" w:rsidP="004A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This assessment also links with the objectives from the Office of the Police &amp; Crime Commissioner.</w:t>
            </w:r>
          </w:p>
          <w:p w14:paraId="32C60644" w14:textId="14D4F6F3" w:rsidR="001E0ADF" w:rsidRDefault="001E0ADF" w:rsidP="009D2978">
            <w:pPr>
              <w:pStyle w:val="BodyText"/>
              <w:spacing w:before="0"/>
              <w:ind w:left="0"/>
            </w:pPr>
          </w:p>
        </w:tc>
      </w:tr>
      <w:tr w:rsidR="001E0ADF" w14:paraId="65F4C548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lastRenderedPageBreak/>
              <w:t>Name of officer completing assessment (signed and date)</w:t>
            </w:r>
          </w:p>
        </w:tc>
        <w:tc>
          <w:tcPr>
            <w:tcW w:w="10915" w:type="dxa"/>
          </w:tcPr>
          <w:p w14:paraId="5B9E2506" w14:textId="77777777" w:rsidR="00315B71" w:rsidRPr="009F7551" w:rsidRDefault="004A70C6" w:rsidP="009D2978">
            <w:pPr>
              <w:pStyle w:val="BodyText"/>
              <w:spacing w:before="0"/>
              <w:ind w:left="0"/>
              <w:rPr>
                <w:sz w:val="20"/>
                <w:szCs w:val="20"/>
              </w:rPr>
            </w:pPr>
            <w:r w:rsidRPr="009F7551">
              <w:rPr>
                <w:sz w:val="20"/>
                <w:szCs w:val="20"/>
              </w:rPr>
              <w:t>Rosie Cooke</w:t>
            </w:r>
            <w:r w:rsidR="008242E3" w:rsidRPr="009F7551">
              <w:rPr>
                <w:sz w:val="20"/>
                <w:szCs w:val="20"/>
              </w:rPr>
              <w:t xml:space="preserve"> Community Safety &amp; Projects Officer</w:t>
            </w:r>
          </w:p>
          <w:p w14:paraId="6A980B42" w14:textId="5CFF4CBE" w:rsidR="001E0ADF" w:rsidRDefault="008242E3" w:rsidP="009D2978">
            <w:pPr>
              <w:pStyle w:val="BodyText"/>
              <w:spacing w:before="0"/>
              <w:ind w:left="0"/>
            </w:pPr>
            <w:r w:rsidRPr="009F7551">
              <w:rPr>
                <w:sz w:val="20"/>
                <w:szCs w:val="20"/>
              </w:rPr>
              <w:t>24/12/2024</w:t>
            </w:r>
          </w:p>
        </w:tc>
      </w:tr>
      <w:tr w:rsidR="001E0ADF" w14:paraId="3408785E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5C8E0A8E" w:rsidR="001E0ADF" w:rsidRDefault="005B19DE" w:rsidP="009D2978">
            <w:pPr>
              <w:pStyle w:val="BodyText"/>
              <w:spacing w:before="0"/>
              <w:ind w:left="0"/>
            </w:pPr>
            <w:r>
              <w:t xml:space="preserve">   </w:t>
            </w:r>
            <w:r w:rsidR="000D6291" w:rsidRPr="006D5C9E">
              <w:rPr>
                <w:noProof/>
              </w:rPr>
              <w:drawing>
                <wp:inline distT="0" distB="0" distL="0" distR="0" wp14:anchorId="16062E12" wp14:editId="6FC9F5A9">
                  <wp:extent cx="1473200" cy="381337"/>
                  <wp:effectExtent l="0" t="0" r="0" b="0"/>
                  <wp:docPr id="860586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586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817" cy="39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291">
              <w:t>12/02/2025</w:t>
            </w:r>
            <w:r>
              <w:t xml:space="preserve"> </w:t>
            </w: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00695B8E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ame and description of policy being </w:t>
            </w:r>
            <w:proofErr w:type="spellStart"/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analysed</w:t>
            </w:r>
            <w:proofErr w:type="spellEnd"/>
          </w:p>
          <w:p w14:paraId="0F7480DC" w14:textId="12A2B028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r w:rsidR="00E9059A"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etc.</w:t>
            </w: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; note timescales and milestones for new policies; use plain language – NO JARGON; refer to other documents if </w:t>
            </w:r>
            <w:r w:rsidR="00E9059A"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required.</w:t>
            </w:r>
          </w:p>
          <w:p w14:paraId="305EE25F" w14:textId="77777777" w:rsidR="00695B8E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04E22D0" w14:textId="77777777" w:rsidR="00F76907" w:rsidRDefault="00F76907" w:rsidP="00F7690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for Community Engagements includes:</w:t>
            </w:r>
          </w:p>
          <w:p w14:paraId="509A4806" w14:textId="77777777" w:rsidR="00F76907" w:rsidRDefault="00F76907" w:rsidP="00F76907">
            <w:pPr>
              <w:snapToGrid w:val="0"/>
              <w:rPr>
                <w:sz w:val="20"/>
                <w:szCs w:val="20"/>
              </w:rPr>
            </w:pPr>
          </w:p>
          <w:p w14:paraId="49C9EC71" w14:textId="77777777" w:rsidR="00F76907" w:rsidRDefault="00F76907" w:rsidP="00D20381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sz w:val="20"/>
                <w:szCs w:val="20"/>
              </w:rPr>
            </w:pPr>
            <w:r w:rsidRPr="006216B4">
              <w:rPr>
                <w:sz w:val="20"/>
                <w:szCs w:val="20"/>
              </w:rPr>
              <w:t>Working with statutory and third sector partners to gain</w:t>
            </w:r>
            <w:r>
              <w:rPr>
                <w:sz w:val="20"/>
                <w:szCs w:val="20"/>
              </w:rPr>
              <w:t xml:space="preserve"> knowledge</w:t>
            </w:r>
            <w:r w:rsidRPr="006216B4">
              <w:rPr>
                <w:sz w:val="20"/>
                <w:szCs w:val="20"/>
              </w:rPr>
              <w:t xml:space="preserve"> of the local demographic and their needs.</w:t>
            </w:r>
          </w:p>
          <w:p w14:paraId="28A50D1E" w14:textId="5B6B0379" w:rsidR="00D85F20" w:rsidRDefault="00D85F20" w:rsidP="00D20381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Speaking with </w:t>
            </w:r>
            <w:r w:rsidR="00F55B0A">
              <w:rPr>
                <w:sz w:val="20"/>
                <w:szCs w:val="20"/>
              </w:rPr>
              <w:t>residents who attend and listening to their feedback regarding the events and what they would find useful.</w:t>
            </w:r>
          </w:p>
          <w:p w14:paraId="0A633C54" w14:textId="77777777" w:rsidR="000F076D" w:rsidRDefault="000F076D" w:rsidP="00D20381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sz w:val="20"/>
                <w:szCs w:val="20"/>
              </w:rPr>
            </w:pPr>
            <w:r w:rsidRPr="002209AB">
              <w:rPr>
                <w:sz w:val="20"/>
                <w:szCs w:val="20"/>
              </w:rPr>
              <w:t>Working with partners through CSP, statutory partners and third sector to provide a range of information and support to residents.</w:t>
            </w:r>
          </w:p>
          <w:p w14:paraId="65C1882C" w14:textId="77777777" w:rsidR="000F076D" w:rsidRDefault="000F076D" w:rsidP="00D20381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Delivering engagement events in varied locations/times to provide wider access to engagement events for residents.</w:t>
            </w:r>
          </w:p>
          <w:p w14:paraId="16B0F389" w14:textId="77777777" w:rsidR="000F076D" w:rsidRDefault="000F076D" w:rsidP="00D20381">
            <w:pPr>
              <w:pStyle w:val="ListParagraph"/>
              <w:numPr>
                <w:ilvl w:val="0"/>
                <w:numId w:val="28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translated material that reflect target groups as well as wider Fenland community.</w:t>
            </w:r>
          </w:p>
          <w:p w14:paraId="5CD56EB9" w14:textId="0DD88E1D" w:rsidR="00B51C52" w:rsidRDefault="00B51C52" w:rsidP="00D20381">
            <w:pPr>
              <w:pStyle w:val="ListParagraph"/>
              <w:numPr>
                <w:ilvl w:val="0"/>
                <w:numId w:val="28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engagement events support and information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free for Fenland residents to access</w:t>
            </w:r>
            <w:r w:rsidR="00D85F20">
              <w:rPr>
                <w:sz w:val="20"/>
                <w:szCs w:val="20"/>
              </w:rPr>
              <w:t>.</w:t>
            </w:r>
          </w:p>
          <w:p w14:paraId="2CAB31A1" w14:textId="77777777" w:rsidR="00D20381" w:rsidRDefault="00D20381" w:rsidP="00D20381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Venues chosen for accessibility to welcome all Fenland residents as standard,</w:t>
            </w:r>
          </w:p>
          <w:p w14:paraId="56E82EA0" w14:textId="77777777" w:rsidR="000F2E9B" w:rsidRDefault="000F2E9B" w:rsidP="00D20381">
            <w:pPr>
              <w:pStyle w:val="ListParagraph"/>
              <w:numPr>
                <w:ilvl w:val="0"/>
                <w:numId w:val="28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discriminatory language or practices are not accepted by partners or participants and will be challenged.</w:t>
            </w:r>
          </w:p>
          <w:p w14:paraId="17136387" w14:textId="77777777" w:rsidR="002E68BD" w:rsidRDefault="002E68BD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25F722C4" w14:textId="77777777" w:rsidR="002E68BD" w:rsidRDefault="002E68BD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5A3C1580" w14:textId="77777777" w:rsidR="002E68BD" w:rsidRDefault="002E68BD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9ADDCD8" w14:textId="77777777" w:rsidR="002E68BD" w:rsidRPr="00484FE3" w:rsidRDefault="002E68BD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C5877D9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35493B6" w14:textId="77777777" w:rsidR="00484FE3" w:rsidRPr="00484FE3" w:rsidRDefault="00484FE3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0C03C56B" w14:textId="77777777" w:rsidR="00695B8E" w:rsidRPr="00484FE3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33D81480" w14:textId="77777777" w:rsidR="00695B8E" w:rsidRDefault="00695B8E" w:rsidP="009D2978">
            <w:pPr>
              <w:pStyle w:val="BodyText"/>
              <w:spacing w:before="0"/>
              <w:ind w:left="0"/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170CE9B4" w14:textId="77777777" w:rsidR="00F55B0A" w:rsidRDefault="00F55B0A" w:rsidP="009D2978">
      <w:pPr>
        <w:pStyle w:val="BodyText"/>
        <w:spacing w:before="0"/>
      </w:pPr>
    </w:p>
    <w:p w14:paraId="54616228" w14:textId="77777777" w:rsidR="00F55B0A" w:rsidRDefault="00F55B0A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115BD1C4" w14:textId="502BD07E" w:rsidR="002F602A" w:rsidRDefault="001E0ADF" w:rsidP="001E0ADF">
      <w:pPr>
        <w:pStyle w:val="Heading2"/>
      </w:pPr>
      <w:bookmarkStart w:id="2" w:name="_Toc167112757"/>
      <w:r>
        <w:lastRenderedPageBreak/>
        <w:t>Section 2: Gathering Evidence and Stakeholder Engagement</w:t>
      </w:r>
      <w:bookmarkEnd w:id="2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00484FE3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>consultation has been completed, please note the 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00484FE3">
        <w:tc>
          <w:tcPr>
            <w:tcW w:w="4649" w:type="dxa"/>
          </w:tcPr>
          <w:p w14:paraId="79D5BC7E" w14:textId="77777777" w:rsidR="002E68BD" w:rsidRDefault="002E68BD" w:rsidP="002E68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Community Safety Survey</w:t>
            </w:r>
          </w:p>
          <w:p w14:paraId="127DE1C9" w14:textId="77777777" w:rsidR="007753E5" w:rsidRDefault="007753E5" w:rsidP="002E68BD">
            <w:pPr>
              <w:rPr>
                <w:b/>
                <w:sz w:val="20"/>
                <w:szCs w:val="20"/>
              </w:rPr>
            </w:pPr>
          </w:p>
          <w:p w14:paraId="2676BC33" w14:textId="64DA989E" w:rsidR="007753E5" w:rsidRDefault="0013097C" w:rsidP="002E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CSP partners are invited to review the question content of the community safety survey before this is approved for use</w:t>
            </w:r>
            <w:r w:rsidR="00E230DA">
              <w:rPr>
                <w:sz w:val="20"/>
                <w:szCs w:val="20"/>
              </w:rPr>
              <w:t xml:space="preserve">. This ensures we gather a wide range of experience and understanding in canvassing local residents and the </w:t>
            </w:r>
            <w:r w:rsidR="00334914">
              <w:rPr>
                <w:sz w:val="20"/>
                <w:szCs w:val="20"/>
              </w:rPr>
              <w:t>areas of concern they can feedback back on.</w:t>
            </w:r>
          </w:p>
          <w:p w14:paraId="17AD230A" w14:textId="77777777" w:rsidR="002E68BD" w:rsidRDefault="002E68BD" w:rsidP="002E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825F472" w14:textId="037424DA" w:rsidR="002E68BD" w:rsidRDefault="002E68BD" w:rsidP="002E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Customers are invited to feedback about issues and concerns that directly impact them or their community.  </w:t>
            </w:r>
          </w:p>
          <w:p w14:paraId="131FB400" w14:textId="77777777" w:rsidR="002E68BD" w:rsidRDefault="002E68BD" w:rsidP="002E68BD">
            <w:pPr>
              <w:rPr>
                <w:sz w:val="20"/>
                <w:szCs w:val="20"/>
              </w:rPr>
            </w:pPr>
          </w:p>
          <w:p w14:paraId="42491DC5" w14:textId="77777777" w:rsidR="002E68BD" w:rsidRDefault="002E68BD" w:rsidP="002E6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data is compiled on a bi-annual basis and shared with the FCSP and Fenland residents.  </w:t>
            </w:r>
          </w:p>
          <w:p w14:paraId="0A07EA22" w14:textId="77777777" w:rsidR="002E68BD" w:rsidRPr="00E56813" w:rsidRDefault="002E68BD" w:rsidP="002E68BD">
            <w:pPr>
              <w:rPr>
                <w:sz w:val="20"/>
                <w:szCs w:val="20"/>
              </w:rPr>
            </w:pPr>
          </w:p>
          <w:p w14:paraId="6CADCC7A" w14:textId="77777777" w:rsidR="002E68BD" w:rsidRPr="00362D93" w:rsidRDefault="002E68BD" w:rsidP="002E68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Please find copy of the questionnaire in our EIA pack.</w:t>
            </w:r>
          </w:p>
          <w:p w14:paraId="6249D0E7" w14:textId="77777777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  <w:p w14:paraId="5A2771BC" w14:textId="67DDDF95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24C1D4E3" w14:textId="77777777" w:rsidR="001E0ADF" w:rsidRDefault="001E0ADF" w:rsidP="001E0ADF">
            <w:pPr>
              <w:rPr>
                <w:rFonts w:cs="Arial"/>
                <w:szCs w:val="24"/>
              </w:rPr>
            </w:pPr>
          </w:p>
          <w:p w14:paraId="0D31D0C7" w14:textId="77777777" w:rsidR="00CD104D" w:rsidRDefault="00CD104D" w:rsidP="001E0ADF">
            <w:pPr>
              <w:rPr>
                <w:rFonts w:cs="Arial"/>
                <w:szCs w:val="24"/>
              </w:rPr>
            </w:pPr>
          </w:p>
          <w:p w14:paraId="364322B9" w14:textId="77777777" w:rsidR="00CD104D" w:rsidRDefault="00CD104D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95456BB" w14:textId="77777777" w:rsidR="00CD0CD8" w:rsidRDefault="00CD0CD8" w:rsidP="00EE0E55">
            <w:pPr>
              <w:rPr>
                <w:rFonts w:cs="Arial"/>
                <w:szCs w:val="24"/>
              </w:rPr>
            </w:pPr>
          </w:p>
          <w:p w14:paraId="2CD6CA72" w14:textId="77777777" w:rsidR="002E68BD" w:rsidRDefault="00A205F1" w:rsidP="00EE0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Identified c</w:t>
            </w:r>
            <w:r w:rsidR="001009DC">
              <w:rPr>
                <w:sz w:val="20"/>
                <w:szCs w:val="20"/>
              </w:rPr>
              <w:t xml:space="preserve">oncerns </w:t>
            </w:r>
            <w:r w:rsidR="001C5BBC">
              <w:rPr>
                <w:sz w:val="20"/>
                <w:szCs w:val="20"/>
              </w:rPr>
              <w:t>we</w:t>
            </w:r>
            <w:r w:rsidR="001009DC">
              <w:rPr>
                <w:sz w:val="20"/>
                <w:szCs w:val="20"/>
              </w:rPr>
              <w:t xml:space="preserve">re fed back to Neighbourhood Policing Team (NPT’s), Fenland District Council (FDC) and other appropriate partners to provide support in dealing with issues raised by the complainant.  </w:t>
            </w:r>
          </w:p>
          <w:p w14:paraId="621D7478" w14:textId="77777777" w:rsidR="001C5BBC" w:rsidRDefault="001C5BBC" w:rsidP="00EE0E55">
            <w:pPr>
              <w:rPr>
                <w:rFonts w:cs="Arial"/>
                <w:szCs w:val="24"/>
              </w:rPr>
            </w:pPr>
          </w:p>
          <w:p w14:paraId="5D2303F3" w14:textId="77777777" w:rsidR="001C5BBC" w:rsidRDefault="001C5BBC" w:rsidP="00EE0E55">
            <w:pPr>
              <w:rPr>
                <w:rFonts w:cs="Arial"/>
                <w:szCs w:val="24"/>
              </w:rPr>
            </w:pPr>
          </w:p>
          <w:p w14:paraId="4897DC7D" w14:textId="07E72ED7" w:rsidR="001C5BBC" w:rsidRPr="00EF2435" w:rsidRDefault="001C5BBC" w:rsidP="00EE0E55">
            <w:pPr>
              <w:rPr>
                <w:rFonts w:cs="Arial"/>
                <w:sz w:val="20"/>
                <w:szCs w:val="20"/>
              </w:rPr>
            </w:pPr>
            <w:r w:rsidRPr="00EF2435">
              <w:rPr>
                <w:rFonts w:cs="Arial"/>
                <w:sz w:val="20"/>
                <w:szCs w:val="20"/>
              </w:rPr>
              <w:t xml:space="preserve">The survey results are shared with CSP partners and a summary </w:t>
            </w:r>
            <w:r w:rsidR="00EF2435" w:rsidRPr="00EF2435">
              <w:rPr>
                <w:rFonts w:cs="Arial"/>
                <w:sz w:val="20"/>
                <w:szCs w:val="20"/>
              </w:rPr>
              <w:t>published on the CSP website.</w:t>
            </w:r>
          </w:p>
        </w:tc>
      </w:tr>
      <w:tr w:rsidR="001E0ADF" w14:paraId="4DF776CA" w14:textId="77777777" w:rsidTr="00484FE3">
        <w:tc>
          <w:tcPr>
            <w:tcW w:w="4649" w:type="dxa"/>
          </w:tcPr>
          <w:p w14:paraId="644A1D75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00484FE3">
        <w:tc>
          <w:tcPr>
            <w:tcW w:w="4649" w:type="dxa"/>
          </w:tcPr>
          <w:p w14:paraId="29950C4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00484FE3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5C76DF3A" w14:textId="42BA4C3E" w:rsidR="00F36CD5" w:rsidRDefault="00F36CD5" w:rsidP="00F36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community safety communication plan is reviewed bi-annually to ensure relevance and effectiveness. This is audited by internal systems.</w:t>
            </w:r>
          </w:p>
          <w:p w14:paraId="0BDE411A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7D60AEC6" w14:textId="77777777" w:rsidR="00484FE3" w:rsidRDefault="00484FE3" w:rsidP="00484FE3">
            <w:pPr>
              <w:pStyle w:val="BodyText"/>
              <w:spacing w:before="0"/>
              <w:ind w:left="0"/>
            </w:pP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3" w:name="_Toc167112758"/>
      <w:r>
        <w:t>Section 3: Assessment and Differential Impacts</w:t>
      </w:r>
      <w:bookmarkEnd w:id="3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a Positive Impact could benefit an equality </w:t>
      </w:r>
      <w:proofErr w:type="gramStart"/>
      <w:r w:rsidRPr="003D5A86">
        <w:rPr>
          <w:rFonts w:cs="Arial"/>
          <w:szCs w:val="24"/>
        </w:rPr>
        <w:t>group</w:t>
      </w:r>
      <w:proofErr w:type="gramEnd"/>
      <w:r w:rsidRPr="003D5A86">
        <w:rPr>
          <w:rFonts w:cs="Arial"/>
          <w:szCs w:val="24"/>
        </w:rPr>
        <w:t xml:space="preserve">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2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674E40D1" w:rsidR="00713B84" w:rsidRDefault="00E25784" w:rsidP="003D5A86">
            <w:r>
              <w:t xml:space="preserve">No negative impact identified </w:t>
            </w:r>
          </w:p>
        </w:tc>
        <w:tc>
          <w:tcPr>
            <w:tcW w:w="2429" w:type="dxa"/>
          </w:tcPr>
          <w:p w14:paraId="08F5A552" w14:textId="00671070" w:rsidR="00713B84" w:rsidRDefault="005D2BD0" w:rsidP="003D5A86">
            <w:r>
              <w:t>Signposting to support with benefits or cost of living applications.</w:t>
            </w:r>
          </w:p>
        </w:tc>
      </w:tr>
      <w:tr w:rsidR="005D2BD0" w14:paraId="3A6F56DB" w14:textId="6662611D" w:rsidTr="00713B84">
        <w:tc>
          <w:tcPr>
            <w:tcW w:w="2642" w:type="dxa"/>
          </w:tcPr>
          <w:p w14:paraId="2F9F6312" w14:textId="77777777" w:rsidR="005D2BD0" w:rsidRDefault="005D2BD0" w:rsidP="005D2BD0"/>
        </w:tc>
        <w:tc>
          <w:tcPr>
            <w:tcW w:w="2703" w:type="dxa"/>
          </w:tcPr>
          <w:p w14:paraId="10A86C9A" w14:textId="3AC2675F" w:rsidR="005D2BD0" w:rsidRDefault="005D2BD0" w:rsidP="005D2BD0">
            <w:r>
              <w:t>Men</w:t>
            </w:r>
          </w:p>
        </w:tc>
        <w:tc>
          <w:tcPr>
            <w:tcW w:w="2320" w:type="dxa"/>
          </w:tcPr>
          <w:p w14:paraId="285B193A" w14:textId="77777777" w:rsidR="005D2BD0" w:rsidRDefault="005D2BD0" w:rsidP="005D2BD0"/>
        </w:tc>
        <w:tc>
          <w:tcPr>
            <w:tcW w:w="2100" w:type="dxa"/>
          </w:tcPr>
          <w:p w14:paraId="7841F4C9" w14:textId="6B6E2829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561B7448" w:rsidR="005D2BD0" w:rsidRDefault="005D2BD0" w:rsidP="005D2BD0">
            <w:r w:rsidRPr="00782776">
              <w:t xml:space="preserve">No negative impact identified </w:t>
            </w:r>
          </w:p>
        </w:tc>
        <w:tc>
          <w:tcPr>
            <w:tcW w:w="2429" w:type="dxa"/>
          </w:tcPr>
          <w:p w14:paraId="6734888C" w14:textId="695675C4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144A39C3" w14:textId="717FAC9A" w:rsidTr="00713B84">
        <w:tc>
          <w:tcPr>
            <w:tcW w:w="2642" w:type="dxa"/>
          </w:tcPr>
          <w:p w14:paraId="5C63D7B7" w14:textId="77777777" w:rsidR="005D2BD0" w:rsidRDefault="005D2BD0" w:rsidP="005D2BD0"/>
        </w:tc>
        <w:tc>
          <w:tcPr>
            <w:tcW w:w="2703" w:type="dxa"/>
          </w:tcPr>
          <w:p w14:paraId="7D575E3E" w14:textId="145E1229" w:rsidR="005D2BD0" w:rsidRDefault="005D2BD0" w:rsidP="005D2BD0">
            <w:r>
              <w:t>Transgender</w:t>
            </w:r>
          </w:p>
        </w:tc>
        <w:tc>
          <w:tcPr>
            <w:tcW w:w="2320" w:type="dxa"/>
          </w:tcPr>
          <w:p w14:paraId="1BC77DC4" w14:textId="77777777" w:rsidR="005D2BD0" w:rsidRDefault="005D2BD0" w:rsidP="005D2BD0"/>
        </w:tc>
        <w:tc>
          <w:tcPr>
            <w:tcW w:w="2100" w:type="dxa"/>
          </w:tcPr>
          <w:p w14:paraId="02BC8F2F" w14:textId="7C078BE6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7648D7E1" w:rsidR="005D2BD0" w:rsidRDefault="005D2BD0" w:rsidP="005D2BD0">
            <w:r w:rsidRPr="00782776">
              <w:t xml:space="preserve">No negative impact identified </w:t>
            </w:r>
          </w:p>
        </w:tc>
        <w:tc>
          <w:tcPr>
            <w:tcW w:w="2429" w:type="dxa"/>
          </w:tcPr>
          <w:p w14:paraId="4A0D880E" w14:textId="34F0E0EE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60766B0B" w14:textId="77777777" w:rsidTr="00713B84">
        <w:tc>
          <w:tcPr>
            <w:tcW w:w="2642" w:type="dxa"/>
          </w:tcPr>
          <w:p w14:paraId="3341862C" w14:textId="05457808" w:rsidR="005D2BD0" w:rsidRDefault="005D2BD0" w:rsidP="005D2BD0">
            <w:r>
              <w:t>Race</w:t>
            </w:r>
          </w:p>
        </w:tc>
        <w:tc>
          <w:tcPr>
            <w:tcW w:w="2703" w:type="dxa"/>
          </w:tcPr>
          <w:p w14:paraId="73C50F30" w14:textId="0E7AFFD9" w:rsidR="005D2BD0" w:rsidRDefault="005D2BD0" w:rsidP="005D2BD0">
            <w:r>
              <w:t xml:space="preserve">White </w:t>
            </w:r>
          </w:p>
        </w:tc>
        <w:tc>
          <w:tcPr>
            <w:tcW w:w="2320" w:type="dxa"/>
          </w:tcPr>
          <w:p w14:paraId="69E49008" w14:textId="77777777" w:rsidR="005D2BD0" w:rsidRDefault="005D2BD0" w:rsidP="005D2BD0"/>
        </w:tc>
        <w:tc>
          <w:tcPr>
            <w:tcW w:w="2100" w:type="dxa"/>
          </w:tcPr>
          <w:p w14:paraId="30100EEB" w14:textId="488F030C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0767CD2" w14:textId="638EB7E4" w:rsidR="005D2BD0" w:rsidRDefault="005D2BD0" w:rsidP="005D2BD0">
            <w:r w:rsidRPr="00782776">
              <w:t xml:space="preserve">No negative impact identified </w:t>
            </w:r>
          </w:p>
        </w:tc>
        <w:tc>
          <w:tcPr>
            <w:tcW w:w="2429" w:type="dxa"/>
          </w:tcPr>
          <w:p w14:paraId="5C9F25B5" w14:textId="17F1E68D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0FB9C5E0" w14:textId="77777777" w:rsidTr="00713B84">
        <w:tc>
          <w:tcPr>
            <w:tcW w:w="2642" w:type="dxa"/>
          </w:tcPr>
          <w:p w14:paraId="0CBFDD78" w14:textId="77777777" w:rsidR="005D2BD0" w:rsidRDefault="005D2BD0" w:rsidP="005D2BD0"/>
        </w:tc>
        <w:tc>
          <w:tcPr>
            <w:tcW w:w="2703" w:type="dxa"/>
          </w:tcPr>
          <w:p w14:paraId="379FF213" w14:textId="512F6CDA" w:rsidR="005D2BD0" w:rsidRDefault="005D2BD0" w:rsidP="005D2BD0">
            <w:r>
              <w:t>Mixed or Multiple Ethnic Groups</w:t>
            </w:r>
          </w:p>
        </w:tc>
        <w:tc>
          <w:tcPr>
            <w:tcW w:w="2320" w:type="dxa"/>
          </w:tcPr>
          <w:p w14:paraId="7BDB0527" w14:textId="77777777" w:rsidR="005D2BD0" w:rsidRDefault="005D2BD0" w:rsidP="005D2BD0">
            <w:r>
              <w:t>Provision of translated services.</w:t>
            </w:r>
          </w:p>
          <w:p w14:paraId="0E16A68F" w14:textId="0D94C8C2" w:rsidR="005D2BD0" w:rsidRDefault="005D2BD0" w:rsidP="005D2BD0">
            <w:r>
              <w:t>Events are advertised in community centres used by Mixed or Multiple Ethnic Groups</w:t>
            </w:r>
          </w:p>
        </w:tc>
        <w:tc>
          <w:tcPr>
            <w:tcW w:w="2100" w:type="dxa"/>
          </w:tcPr>
          <w:p w14:paraId="5B6B151C" w14:textId="3174AD04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60085C2" w14:textId="2C5D539C" w:rsidR="005D2BD0" w:rsidRDefault="005D2BD0" w:rsidP="005D2BD0">
            <w:r w:rsidRPr="00DD678A">
              <w:t>No negative impact identified</w:t>
            </w:r>
          </w:p>
        </w:tc>
        <w:tc>
          <w:tcPr>
            <w:tcW w:w="2429" w:type="dxa"/>
          </w:tcPr>
          <w:p w14:paraId="2D1813BB" w14:textId="36266BC4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6E71CA62" w14:textId="77777777" w:rsidTr="00713B84">
        <w:tc>
          <w:tcPr>
            <w:tcW w:w="2642" w:type="dxa"/>
          </w:tcPr>
          <w:p w14:paraId="1028A893" w14:textId="77777777" w:rsidR="005D2BD0" w:rsidRDefault="005D2BD0" w:rsidP="005D2BD0"/>
        </w:tc>
        <w:tc>
          <w:tcPr>
            <w:tcW w:w="2703" w:type="dxa"/>
          </w:tcPr>
          <w:p w14:paraId="02D7D95C" w14:textId="7EA2E142" w:rsidR="005D2BD0" w:rsidRDefault="005D2BD0" w:rsidP="005D2BD0">
            <w:r>
              <w:t>Asian</w:t>
            </w:r>
          </w:p>
        </w:tc>
        <w:tc>
          <w:tcPr>
            <w:tcW w:w="2320" w:type="dxa"/>
          </w:tcPr>
          <w:p w14:paraId="2DBA5C9D" w14:textId="77777777" w:rsidR="005D2BD0" w:rsidRDefault="005D2BD0" w:rsidP="005D2BD0"/>
        </w:tc>
        <w:tc>
          <w:tcPr>
            <w:tcW w:w="2100" w:type="dxa"/>
          </w:tcPr>
          <w:p w14:paraId="02A00B73" w14:textId="641E3B22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17FC3BC" w14:textId="6111E759" w:rsidR="005D2BD0" w:rsidRDefault="005D2BD0" w:rsidP="005D2BD0">
            <w:r w:rsidRPr="006E2481">
              <w:t xml:space="preserve">No negative impact identified </w:t>
            </w:r>
          </w:p>
        </w:tc>
        <w:tc>
          <w:tcPr>
            <w:tcW w:w="2429" w:type="dxa"/>
          </w:tcPr>
          <w:p w14:paraId="7D84E5D3" w14:textId="7B010F0C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0B7047EF" w14:textId="77777777" w:rsidTr="00713B84">
        <w:tc>
          <w:tcPr>
            <w:tcW w:w="2642" w:type="dxa"/>
          </w:tcPr>
          <w:p w14:paraId="2777AE8C" w14:textId="77777777" w:rsidR="005D2BD0" w:rsidRDefault="005D2BD0" w:rsidP="005D2BD0"/>
        </w:tc>
        <w:tc>
          <w:tcPr>
            <w:tcW w:w="2703" w:type="dxa"/>
          </w:tcPr>
          <w:p w14:paraId="356FFB7D" w14:textId="354A3756" w:rsidR="005D2BD0" w:rsidRDefault="005D2BD0" w:rsidP="005D2BD0">
            <w:r>
              <w:t>African</w:t>
            </w:r>
          </w:p>
        </w:tc>
        <w:tc>
          <w:tcPr>
            <w:tcW w:w="2320" w:type="dxa"/>
          </w:tcPr>
          <w:p w14:paraId="240FC0F4" w14:textId="77777777" w:rsidR="005D2BD0" w:rsidRDefault="005D2BD0" w:rsidP="005D2BD0"/>
        </w:tc>
        <w:tc>
          <w:tcPr>
            <w:tcW w:w="2100" w:type="dxa"/>
          </w:tcPr>
          <w:p w14:paraId="578A42B4" w14:textId="76CF6888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B6A229E" w14:textId="06E52F55" w:rsidR="005D2BD0" w:rsidRDefault="005D2BD0" w:rsidP="005D2BD0">
            <w:r w:rsidRPr="006E2481">
              <w:t xml:space="preserve">No negative impact identified </w:t>
            </w:r>
          </w:p>
        </w:tc>
        <w:tc>
          <w:tcPr>
            <w:tcW w:w="2429" w:type="dxa"/>
          </w:tcPr>
          <w:p w14:paraId="01BEAFF0" w14:textId="72AB3F2F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03CD8CBC" w14:textId="77777777" w:rsidTr="00713B84">
        <w:tc>
          <w:tcPr>
            <w:tcW w:w="2642" w:type="dxa"/>
          </w:tcPr>
          <w:p w14:paraId="25BAB087" w14:textId="77777777" w:rsidR="005D2BD0" w:rsidRDefault="005D2BD0" w:rsidP="005D2BD0"/>
        </w:tc>
        <w:tc>
          <w:tcPr>
            <w:tcW w:w="2703" w:type="dxa"/>
          </w:tcPr>
          <w:p w14:paraId="0612E245" w14:textId="46606654" w:rsidR="005D2BD0" w:rsidRDefault="005D2BD0" w:rsidP="005D2BD0">
            <w:r>
              <w:t>Caribbean or Black</w:t>
            </w:r>
          </w:p>
        </w:tc>
        <w:tc>
          <w:tcPr>
            <w:tcW w:w="2320" w:type="dxa"/>
          </w:tcPr>
          <w:p w14:paraId="1D7F1F86" w14:textId="77777777" w:rsidR="005D2BD0" w:rsidRDefault="005D2BD0" w:rsidP="005D2BD0"/>
        </w:tc>
        <w:tc>
          <w:tcPr>
            <w:tcW w:w="2100" w:type="dxa"/>
          </w:tcPr>
          <w:p w14:paraId="1BAE5336" w14:textId="0DEA19CD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0E922D6" w14:textId="215575DF" w:rsidR="005D2BD0" w:rsidRDefault="005D2BD0" w:rsidP="005D2BD0">
            <w:r w:rsidRPr="006E2481">
              <w:t xml:space="preserve">No negative impact identified </w:t>
            </w:r>
          </w:p>
        </w:tc>
        <w:tc>
          <w:tcPr>
            <w:tcW w:w="2429" w:type="dxa"/>
          </w:tcPr>
          <w:p w14:paraId="7AEA2655" w14:textId="2EA3E9C8" w:rsidR="005D2BD0" w:rsidRDefault="005D2BD0" w:rsidP="005D2BD0">
            <w:r w:rsidRPr="00C522E2">
              <w:t xml:space="preserve">Signposting to support with benefits </w:t>
            </w:r>
            <w:r w:rsidRPr="00C522E2">
              <w:lastRenderedPageBreak/>
              <w:t>or cost of living applications</w:t>
            </w:r>
          </w:p>
        </w:tc>
      </w:tr>
      <w:tr w:rsidR="005D2BD0" w14:paraId="381A2A74" w14:textId="77777777" w:rsidTr="00713B84">
        <w:tc>
          <w:tcPr>
            <w:tcW w:w="2642" w:type="dxa"/>
          </w:tcPr>
          <w:p w14:paraId="75AF0A79" w14:textId="77777777" w:rsidR="005D2BD0" w:rsidRDefault="005D2BD0" w:rsidP="005D2BD0"/>
        </w:tc>
        <w:tc>
          <w:tcPr>
            <w:tcW w:w="2703" w:type="dxa"/>
          </w:tcPr>
          <w:p w14:paraId="5731B9D1" w14:textId="2B5A883D" w:rsidR="005D2BD0" w:rsidRDefault="005D2BD0" w:rsidP="005D2BD0">
            <w:r>
              <w:t>Other Ethnic Group</w:t>
            </w:r>
          </w:p>
        </w:tc>
        <w:tc>
          <w:tcPr>
            <w:tcW w:w="2320" w:type="dxa"/>
          </w:tcPr>
          <w:p w14:paraId="29B27C7D" w14:textId="77777777" w:rsidR="005D2BD0" w:rsidRDefault="005D2BD0" w:rsidP="005D2BD0"/>
        </w:tc>
        <w:tc>
          <w:tcPr>
            <w:tcW w:w="2100" w:type="dxa"/>
          </w:tcPr>
          <w:p w14:paraId="5091EE0D" w14:textId="68EC92A1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F5EA106" w14:textId="52FED8E4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2C544650" w14:textId="614C734C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0A38FDB3" w14:textId="77777777" w:rsidTr="00713B84">
        <w:tc>
          <w:tcPr>
            <w:tcW w:w="2642" w:type="dxa"/>
          </w:tcPr>
          <w:p w14:paraId="7E05F785" w14:textId="1EA7A894" w:rsidR="005D2BD0" w:rsidRDefault="005D2BD0" w:rsidP="005D2BD0">
            <w:r>
              <w:t>Disability</w:t>
            </w:r>
          </w:p>
        </w:tc>
        <w:tc>
          <w:tcPr>
            <w:tcW w:w="2703" w:type="dxa"/>
          </w:tcPr>
          <w:p w14:paraId="45F5B522" w14:textId="10261685" w:rsidR="005D2BD0" w:rsidRDefault="005D2BD0" w:rsidP="005D2BD0">
            <w:r>
              <w:t>Physical disability</w:t>
            </w:r>
          </w:p>
        </w:tc>
        <w:tc>
          <w:tcPr>
            <w:tcW w:w="2320" w:type="dxa"/>
          </w:tcPr>
          <w:p w14:paraId="7E32B117" w14:textId="5B7FF6EC" w:rsidR="005D2BD0" w:rsidRDefault="005D2BD0" w:rsidP="005D2BD0">
            <w:r>
              <w:t>Accessible venues used</w:t>
            </w:r>
            <w:r w:rsidR="00777E8E">
              <w:t xml:space="preserve"> as standard.</w:t>
            </w:r>
          </w:p>
        </w:tc>
        <w:tc>
          <w:tcPr>
            <w:tcW w:w="2100" w:type="dxa"/>
          </w:tcPr>
          <w:p w14:paraId="10293983" w14:textId="56C21D6D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9C0B417" w14:textId="7740FAF7" w:rsidR="005D2BD0" w:rsidRDefault="005D2BD0" w:rsidP="005D2BD0">
            <w:r w:rsidRPr="00DD678A">
              <w:t>No negative impact identified</w:t>
            </w:r>
          </w:p>
        </w:tc>
        <w:tc>
          <w:tcPr>
            <w:tcW w:w="2429" w:type="dxa"/>
          </w:tcPr>
          <w:p w14:paraId="70C9D68E" w14:textId="4CF01C0D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2754F896" w14:textId="77777777" w:rsidTr="00713B84">
        <w:tc>
          <w:tcPr>
            <w:tcW w:w="2642" w:type="dxa"/>
          </w:tcPr>
          <w:p w14:paraId="478BEF29" w14:textId="77777777" w:rsidR="005D2BD0" w:rsidRDefault="005D2BD0" w:rsidP="005D2BD0"/>
        </w:tc>
        <w:tc>
          <w:tcPr>
            <w:tcW w:w="2703" w:type="dxa"/>
          </w:tcPr>
          <w:p w14:paraId="5E62D614" w14:textId="368B41FA" w:rsidR="005D2BD0" w:rsidRDefault="005D2BD0" w:rsidP="005D2BD0">
            <w:r>
              <w:t>Sensory Impairment (e.g. sight, heading)</w:t>
            </w:r>
          </w:p>
        </w:tc>
        <w:tc>
          <w:tcPr>
            <w:tcW w:w="2320" w:type="dxa"/>
          </w:tcPr>
          <w:p w14:paraId="00E58F81" w14:textId="77777777" w:rsidR="005D2BD0" w:rsidRDefault="005D2BD0" w:rsidP="005D2BD0">
            <w:r>
              <w:t>Accessible venues used</w:t>
            </w:r>
          </w:p>
          <w:p w14:paraId="10BBA379" w14:textId="01BF0B74" w:rsidR="005D2BD0" w:rsidRDefault="005D2BD0" w:rsidP="005D2BD0">
            <w:r>
              <w:t>Promotional material is screened by comms to ensure this meets accessibility in this area.</w:t>
            </w:r>
          </w:p>
        </w:tc>
        <w:tc>
          <w:tcPr>
            <w:tcW w:w="2100" w:type="dxa"/>
          </w:tcPr>
          <w:p w14:paraId="5E290BF1" w14:textId="6FEFD0DC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97B0325" w14:textId="12E8D9AF" w:rsidR="005D2BD0" w:rsidRDefault="005D2BD0" w:rsidP="005D2BD0">
            <w:r w:rsidRPr="00DD678A">
              <w:t>No negative impact identified</w:t>
            </w:r>
          </w:p>
        </w:tc>
        <w:tc>
          <w:tcPr>
            <w:tcW w:w="2429" w:type="dxa"/>
          </w:tcPr>
          <w:p w14:paraId="4F346008" w14:textId="3270F8B6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3AFFCDB4" w14:textId="77777777" w:rsidTr="00713B84">
        <w:tc>
          <w:tcPr>
            <w:tcW w:w="2642" w:type="dxa"/>
          </w:tcPr>
          <w:p w14:paraId="38462805" w14:textId="77777777" w:rsidR="005D2BD0" w:rsidRDefault="005D2BD0" w:rsidP="005D2BD0"/>
        </w:tc>
        <w:tc>
          <w:tcPr>
            <w:tcW w:w="2703" w:type="dxa"/>
          </w:tcPr>
          <w:p w14:paraId="767A07E1" w14:textId="31886DDD" w:rsidR="005D2BD0" w:rsidRDefault="005D2BD0" w:rsidP="005D2BD0">
            <w:r>
              <w:t>Mental health</w:t>
            </w:r>
          </w:p>
        </w:tc>
        <w:tc>
          <w:tcPr>
            <w:tcW w:w="2320" w:type="dxa"/>
          </w:tcPr>
          <w:p w14:paraId="428D2831" w14:textId="1D453B43" w:rsidR="005D2BD0" w:rsidRDefault="005D2BD0" w:rsidP="005D2BD0">
            <w:r>
              <w:t>Support and signposting provided.</w:t>
            </w:r>
          </w:p>
        </w:tc>
        <w:tc>
          <w:tcPr>
            <w:tcW w:w="2100" w:type="dxa"/>
          </w:tcPr>
          <w:p w14:paraId="1746C4B8" w14:textId="5E2C8833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C4BB78B" w14:textId="09F3BD1C" w:rsidR="005D2BD0" w:rsidRDefault="005D2BD0" w:rsidP="005D2BD0">
            <w:r w:rsidRPr="00DD678A">
              <w:t>No negative impact identified</w:t>
            </w:r>
          </w:p>
        </w:tc>
        <w:tc>
          <w:tcPr>
            <w:tcW w:w="2429" w:type="dxa"/>
          </w:tcPr>
          <w:p w14:paraId="3FCD1DDF" w14:textId="33023DBA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1B61160E" w14:textId="77777777" w:rsidTr="00713B84">
        <w:tc>
          <w:tcPr>
            <w:tcW w:w="2642" w:type="dxa"/>
          </w:tcPr>
          <w:p w14:paraId="72657B66" w14:textId="77777777" w:rsidR="005D2BD0" w:rsidRDefault="005D2BD0" w:rsidP="005D2BD0"/>
        </w:tc>
        <w:tc>
          <w:tcPr>
            <w:tcW w:w="2703" w:type="dxa"/>
          </w:tcPr>
          <w:p w14:paraId="3A3BEC7E" w14:textId="181F8590" w:rsidR="005D2BD0" w:rsidRDefault="005D2BD0" w:rsidP="005D2BD0">
            <w:r>
              <w:t>Learning disability</w:t>
            </w:r>
          </w:p>
        </w:tc>
        <w:tc>
          <w:tcPr>
            <w:tcW w:w="2320" w:type="dxa"/>
          </w:tcPr>
          <w:p w14:paraId="27EC821B" w14:textId="1FDD4C1E" w:rsidR="005D2BD0" w:rsidRDefault="005D2BD0" w:rsidP="005D2BD0">
            <w:r>
              <w:t>Support and signposting provided.</w:t>
            </w:r>
          </w:p>
        </w:tc>
        <w:tc>
          <w:tcPr>
            <w:tcW w:w="2100" w:type="dxa"/>
          </w:tcPr>
          <w:p w14:paraId="18D25F00" w14:textId="6D71E52A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748019A" w14:textId="33190153" w:rsidR="005D2BD0" w:rsidRDefault="005D2BD0" w:rsidP="005D2BD0">
            <w:r w:rsidRPr="00DD678A">
              <w:t>No negative impact identified</w:t>
            </w:r>
          </w:p>
        </w:tc>
        <w:tc>
          <w:tcPr>
            <w:tcW w:w="2429" w:type="dxa"/>
          </w:tcPr>
          <w:p w14:paraId="607248D6" w14:textId="7806D9B7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6BEA0620" w14:textId="77777777" w:rsidTr="00713B84">
        <w:tc>
          <w:tcPr>
            <w:tcW w:w="2642" w:type="dxa"/>
          </w:tcPr>
          <w:p w14:paraId="210F5A3B" w14:textId="64911386" w:rsidR="005D2BD0" w:rsidRDefault="005D2BD0" w:rsidP="005D2BD0">
            <w:r>
              <w:t>LGBTQ+</w:t>
            </w:r>
          </w:p>
        </w:tc>
        <w:tc>
          <w:tcPr>
            <w:tcW w:w="2703" w:type="dxa"/>
          </w:tcPr>
          <w:p w14:paraId="6505520A" w14:textId="249E4FC6" w:rsidR="005D2BD0" w:rsidRDefault="005D2BD0" w:rsidP="005D2BD0">
            <w:r>
              <w:t>Lesbians</w:t>
            </w:r>
          </w:p>
        </w:tc>
        <w:tc>
          <w:tcPr>
            <w:tcW w:w="2320" w:type="dxa"/>
          </w:tcPr>
          <w:p w14:paraId="182923D9" w14:textId="77777777" w:rsidR="005D2BD0" w:rsidRDefault="005D2BD0" w:rsidP="005D2BD0"/>
        </w:tc>
        <w:tc>
          <w:tcPr>
            <w:tcW w:w="2100" w:type="dxa"/>
          </w:tcPr>
          <w:p w14:paraId="7EC2D735" w14:textId="457177E4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7C361DE0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28F8CD55" w14:textId="39DB36D2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3FB3D175" w14:textId="77777777" w:rsidTr="00713B84">
        <w:tc>
          <w:tcPr>
            <w:tcW w:w="2642" w:type="dxa"/>
          </w:tcPr>
          <w:p w14:paraId="1CF8367B" w14:textId="77777777" w:rsidR="005D2BD0" w:rsidRDefault="005D2BD0" w:rsidP="005D2BD0"/>
        </w:tc>
        <w:tc>
          <w:tcPr>
            <w:tcW w:w="2703" w:type="dxa"/>
          </w:tcPr>
          <w:p w14:paraId="794ED908" w14:textId="2452D9CD" w:rsidR="005D2BD0" w:rsidRDefault="005D2BD0" w:rsidP="005D2BD0">
            <w:r>
              <w:t>Gay Men</w:t>
            </w:r>
          </w:p>
        </w:tc>
        <w:tc>
          <w:tcPr>
            <w:tcW w:w="2320" w:type="dxa"/>
          </w:tcPr>
          <w:p w14:paraId="60E90BA1" w14:textId="77777777" w:rsidR="005D2BD0" w:rsidRDefault="005D2BD0" w:rsidP="005D2BD0"/>
        </w:tc>
        <w:tc>
          <w:tcPr>
            <w:tcW w:w="2100" w:type="dxa"/>
          </w:tcPr>
          <w:p w14:paraId="0C17B9AB" w14:textId="2D113494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43251BED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4F9FC776" w14:textId="29D2DB26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54273A0F" w14:textId="77777777" w:rsidTr="00713B84">
        <w:tc>
          <w:tcPr>
            <w:tcW w:w="2642" w:type="dxa"/>
          </w:tcPr>
          <w:p w14:paraId="3993430D" w14:textId="77777777" w:rsidR="005D2BD0" w:rsidRDefault="005D2BD0" w:rsidP="005D2BD0"/>
        </w:tc>
        <w:tc>
          <w:tcPr>
            <w:tcW w:w="2703" w:type="dxa"/>
          </w:tcPr>
          <w:p w14:paraId="6180103A" w14:textId="2E4D2B51" w:rsidR="005D2BD0" w:rsidRDefault="005D2BD0" w:rsidP="005D2BD0">
            <w:r>
              <w:t>Bisexual</w:t>
            </w:r>
          </w:p>
        </w:tc>
        <w:tc>
          <w:tcPr>
            <w:tcW w:w="2320" w:type="dxa"/>
          </w:tcPr>
          <w:p w14:paraId="08FB7E5B" w14:textId="77777777" w:rsidR="005D2BD0" w:rsidRDefault="005D2BD0" w:rsidP="005D2BD0"/>
        </w:tc>
        <w:tc>
          <w:tcPr>
            <w:tcW w:w="2100" w:type="dxa"/>
          </w:tcPr>
          <w:p w14:paraId="36C88A34" w14:textId="081AE7F0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01AD2F30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163D991A" w14:textId="192E17E0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1E07721A" w14:textId="77777777" w:rsidTr="00713B84">
        <w:tc>
          <w:tcPr>
            <w:tcW w:w="2642" w:type="dxa"/>
          </w:tcPr>
          <w:p w14:paraId="5A725ED7" w14:textId="4F76A7C4" w:rsidR="005D2BD0" w:rsidRDefault="005D2BD0" w:rsidP="005D2BD0">
            <w:r>
              <w:t>Age</w:t>
            </w:r>
          </w:p>
        </w:tc>
        <w:tc>
          <w:tcPr>
            <w:tcW w:w="2703" w:type="dxa"/>
          </w:tcPr>
          <w:p w14:paraId="70AD3758" w14:textId="0A6DE403" w:rsidR="005D2BD0" w:rsidRDefault="005D2BD0" w:rsidP="005D2BD0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5D2BD0" w:rsidRDefault="005D2BD0" w:rsidP="005D2BD0"/>
        </w:tc>
        <w:tc>
          <w:tcPr>
            <w:tcW w:w="2100" w:type="dxa"/>
          </w:tcPr>
          <w:p w14:paraId="59653059" w14:textId="0B409152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6BF800FA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375DA172" w14:textId="1856A267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0B278962" w14:textId="77777777" w:rsidTr="00713B84">
        <w:tc>
          <w:tcPr>
            <w:tcW w:w="2642" w:type="dxa"/>
          </w:tcPr>
          <w:p w14:paraId="6F08B9EC" w14:textId="77777777" w:rsidR="005D2BD0" w:rsidRDefault="005D2BD0" w:rsidP="005D2BD0"/>
        </w:tc>
        <w:tc>
          <w:tcPr>
            <w:tcW w:w="2703" w:type="dxa"/>
          </w:tcPr>
          <w:p w14:paraId="3CD17D82" w14:textId="4C5CC924" w:rsidR="005D2BD0" w:rsidRDefault="005D2BD0" w:rsidP="005D2BD0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5D2BD0" w:rsidRDefault="005D2BD0" w:rsidP="005D2BD0"/>
        </w:tc>
        <w:tc>
          <w:tcPr>
            <w:tcW w:w="2100" w:type="dxa"/>
          </w:tcPr>
          <w:p w14:paraId="0DF9E026" w14:textId="4713B3EE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244A6E09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5BE56A30" w14:textId="4EA0FB78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31406D21" w14:textId="77777777" w:rsidTr="00713B84">
        <w:tc>
          <w:tcPr>
            <w:tcW w:w="2642" w:type="dxa"/>
          </w:tcPr>
          <w:p w14:paraId="13A0A3BA" w14:textId="77777777" w:rsidR="005D2BD0" w:rsidRDefault="005D2BD0" w:rsidP="005D2BD0"/>
        </w:tc>
        <w:tc>
          <w:tcPr>
            <w:tcW w:w="2703" w:type="dxa"/>
          </w:tcPr>
          <w:p w14:paraId="14B5E014" w14:textId="687FF020" w:rsidR="005D2BD0" w:rsidRDefault="005D2BD0" w:rsidP="005D2BD0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5D2BD0" w:rsidRDefault="005D2BD0" w:rsidP="005D2BD0"/>
        </w:tc>
        <w:tc>
          <w:tcPr>
            <w:tcW w:w="2100" w:type="dxa"/>
          </w:tcPr>
          <w:p w14:paraId="2DDDC77C" w14:textId="59EA93B1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566C195F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251BA973" w14:textId="10DC1153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49C72180" w14:textId="77777777" w:rsidTr="00713B84">
        <w:tc>
          <w:tcPr>
            <w:tcW w:w="2642" w:type="dxa"/>
          </w:tcPr>
          <w:p w14:paraId="371C4C2B" w14:textId="1CC28661" w:rsidR="005D2BD0" w:rsidRDefault="005D2BD0" w:rsidP="005D2BD0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5D2BD0" w:rsidRDefault="005D2BD0" w:rsidP="005D2BD0">
            <w:r>
              <w:t>Women</w:t>
            </w:r>
          </w:p>
        </w:tc>
        <w:tc>
          <w:tcPr>
            <w:tcW w:w="2320" w:type="dxa"/>
          </w:tcPr>
          <w:p w14:paraId="2B6B4D7B" w14:textId="77777777" w:rsidR="005D2BD0" w:rsidRDefault="005D2BD0" w:rsidP="005D2BD0"/>
        </w:tc>
        <w:tc>
          <w:tcPr>
            <w:tcW w:w="2100" w:type="dxa"/>
          </w:tcPr>
          <w:p w14:paraId="75CA658C" w14:textId="1730CC2A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0C164401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59F93DDD" w14:textId="659151C0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645E5DEA" w14:textId="77777777" w:rsidTr="00713B84">
        <w:tc>
          <w:tcPr>
            <w:tcW w:w="2642" w:type="dxa"/>
          </w:tcPr>
          <w:p w14:paraId="314763CE" w14:textId="77777777" w:rsidR="005D2BD0" w:rsidRDefault="005D2BD0" w:rsidP="005D2BD0"/>
        </w:tc>
        <w:tc>
          <w:tcPr>
            <w:tcW w:w="2703" w:type="dxa"/>
          </w:tcPr>
          <w:p w14:paraId="1ACCACD5" w14:textId="1E1D4E86" w:rsidR="005D2BD0" w:rsidRDefault="005D2BD0" w:rsidP="005D2BD0">
            <w:r>
              <w:t>Men</w:t>
            </w:r>
          </w:p>
        </w:tc>
        <w:tc>
          <w:tcPr>
            <w:tcW w:w="2320" w:type="dxa"/>
          </w:tcPr>
          <w:p w14:paraId="390F166F" w14:textId="77777777" w:rsidR="005D2BD0" w:rsidRDefault="005D2BD0" w:rsidP="005D2BD0"/>
        </w:tc>
        <w:tc>
          <w:tcPr>
            <w:tcW w:w="2100" w:type="dxa"/>
          </w:tcPr>
          <w:p w14:paraId="38E6F9EF" w14:textId="46151916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4D3BA2D2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2FAEEA46" w14:textId="12FA2039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327AC740" w14:textId="77777777" w:rsidTr="00713B84">
        <w:tc>
          <w:tcPr>
            <w:tcW w:w="2642" w:type="dxa"/>
          </w:tcPr>
          <w:p w14:paraId="1BEFEEA8" w14:textId="77777777" w:rsidR="005D2BD0" w:rsidRDefault="005D2BD0" w:rsidP="005D2BD0"/>
        </w:tc>
        <w:tc>
          <w:tcPr>
            <w:tcW w:w="2703" w:type="dxa"/>
          </w:tcPr>
          <w:p w14:paraId="5EA375D4" w14:textId="2C739B97" w:rsidR="005D2BD0" w:rsidRDefault="005D2BD0" w:rsidP="005D2BD0">
            <w:r>
              <w:t>Lesbians</w:t>
            </w:r>
          </w:p>
        </w:tc>
        <w:tc>
          <w:tcPr>
            <w:tcW w:w="2320" w:type="dxa"/>
          </w:tcPr>
          <w:p w14:paraId="3FEC2058" w14:textId="77777777" w:rsidR="005D2BD0" w:rsidRDefault="005D2BD0" w:rsidP="005D2BD0"/>
        </w:tc>
        <w:tc>
          <w:tcPr>
            <w:tcW w:w="2100" w:type="dxa"/>
          </w:tcPr>
          <w:p w14:paraId="6A2FD8D9" w14:textId="327032D1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0A1955A" w14:textId="03E21E92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31EB7F2E" w14:textId="20B2ECA5" w:rsidR="005D2BD0" w:rsidRDefault="005D2BD0" w:rsidP="005D2BD0">
            <w:r w:rsidRPr="00C522E2">
              <w:t xml:space="preserve">Signposting to support with benefits </w:t>
            </w:r>
            <w:r w:rsidRPr="00C522E2">
              <w:lastRenderedPageBreak/>
              <w:t>or cost of living applications</w:t>
            </w:r>
          </w:p>
        </w:tc>
      </w:tr>
      <w:tr w:rsidR="005D2BD0" w14:paraId="031C103F" w14:textId="77777777" w:rsidTr="00713B84">
        <w:tc>
          <w:tcPr>
            <w:tcW w:w="2642" w:type="dxa"/>
          </w:tcPr>
          <w:p w14:paraId="39780D56" w14:textId="40CB56DB" w:rsidR="005D2BD0" w:rsidRDefault="005D2BD0" w:rsidP="005D2BD0">
            <w:r>
              <w:lastRenderedPageBreak/>
              <w:t>Pregnancy and Maternity</w:t>
            </w:r>
          </w:p>
        </w:tc>
        <w:tc>
          <w:tcPr>
            <w:tcW w:w="2703" w:type="dxa"/>
          </w:tcPr>
          <w:p w14:paraId="4DA47076" w14:textId="7F3349EE" w:rsidR="005D2BD0" w:rsidRDefault="005D2BD0" w:rsidP="005D2BD0">
            <w:r>
              <w:t>Women</w:t>
            </w:r>
          </w:p>
        </w:tc>
        <w:tc>
          <w:tcPr>
            <w:tcW w:w="2320" w:type="dxa"/>
          </w:tcPr>
          <w:p w14:paraId="387B3F00" w14:textId="77777777" w:rsidR="005D2BD0" w:rsidRDefault="005D2BD0" w:rsidP="005D2BD0"/>
        </w:tc>
        <w:tc>
          <w:tcPr>
            <w:tcW w:w="2100" w:type="dxa"/>
          </w:tcPr>
          <w:p w14:paraId="7021C4F5" w14:textId="155A3CE4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14BB7712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2E9772CE" w14:textId="0B2D49CA" w:rsidR="005D2BD0" w:rsidRDefault="005D2BD0" w:rsidP="005D2BD0">
            <w:r w:rsidRPr="00C522E2">
              <w:t>Signposting to support with benefits or cost of living applications</w:t>
            </w:r>
          </w:p>
        </w:tc>
      </w:tr>
      <w:tr w:rsidR="005D2BD0" w14:paraId="6DDC4ED1" w14:textId="77777777" w:rsidTr="00713B84">
        <w:tc>
          <w:tcPr>
            <w:tcW w:w="2642" w:type="dxa"/>
          </w:tcPr>
          <w:p w14:paraId="684760E8" w14:textId="0B27846D" w:rsidR="005D2BD0" w:rsidRDefault="005D2BD0" w:rsidP="005D2BD0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5D2BD0" w:rsidRDefault="005D2BD0" w:rsidP="005D2BD0">
            <w:r>
              <w:t>See below</w:t>
            </w:r>
          </w:p>
        </w:tc>
        <w:tc>
          <w:tcPr>
            <w:tcW w:w="2320" w:type="dxa"/>
          </w:tcPr>
          <w:p w14:paraId="434B486D" w14:textId="77777777" w:rsidR="005D2BD0" w:rsidRDefault="005D2BD0" w:rsidP="005D2BD0"/>
        </w:tc>
        <w:tc>
          <w:tcPr>
            <w:tcW w:w="2100" w:type="dxa"/>
          </w:tcPr>
          <w:p w14:paraId="64107008" w14:textId="41DEBCD0" w:rsidR="005D2BD0" w:rsidRDefault="005D2BD0" w:rsidP="005D2BD0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A2665D3" w14:textId="76D3B192" w:rsidR="005D2BD0" w:rsidRDefault="005D2BD0" w:rsidP="005D2BD0">
            <w:r w:rsidRPr="00DD678A">
              <w:t xml:space="preserve">No negative impact identified </w:t>
            </w:r>
          </w:p>
        </w:tc>
        <w:tc>
          <w:tcPr>
            <w:tcW w:w="2429" w:type="dxa"/>
          </w:tcPr>
          <w:p w14:paraId="6E1D1C87" w14:textId="637487AC" w:rsidR="005D2BD0" w:rsidRDefault="005D2BD0" w:rsidP="005D2BD0">
            <w:r w:rsidRPr="00C522E2">
              <w:t>Signposting to support with benefits or cost of living applications</w:t>
            </w:r>
          </w:p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00484FE3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4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2F97E5CC" w14:textId="7BB13C6D" w:rsidR="00236930" w:rsidRDefault="003A0E3C" w:rsidP="00236930">
            <w:r>
              <w:t xml:space="preserve">Mixed or Multiple Ethnic Groups, where language can be a barrier to accessing </w:t>
            </w:r>
            <w:r w:rsidR="00D2788E">
              <w:t>services.</w:t>
            </w:r>
          </w:p>
        </w:tc>
      </w:tr>
      <w:tr w:rsidR="00236930" w14:paraId="15BB4207" w14:textId="77777777" w:rsidTr="00484FE3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77777777" w:rsidR="00236930" w:rsidRDefault="00236930" w:rsidP="00236930"/>
        </w:tc>
      </w:tr>
      <w:tr w:rsidR="00236930" w14:paraId="3F56348C" w14:textId="77777777" w:rsidTr="00484FE3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06672DD7" w14:textId="77777777" w:rsidR="00236930" w:rsidRDefault="00236930" w:rsidP="00236930"/>
        </w:tc>
      </w:tr>
      <w:tr w:rsidR="00713B84" w14:paraId="355043AE" w14:textId="77777777" w:rsidTr="00484FE3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5EAD317C" w14:textId="41F40DC4" w:rsidR="002A1955" w:rsidRDefault="00DC1F52" w:rsidP="00EE0E55">
            <w:r>
              <w:t xml:space="preserve">Where English is not the first language and this impact on the </w:t>
            </w:r>
            <w:r w:rsidR="00A572A9">
              <w:t>customers experience of reporting, we provided translation services to support the customer.</w:t>
            </w:r>
          </w:p>
        </w:tc>
      </w:tr>
      <w:bookmarkEnd w:id="4"/>
    </w:tbl>
    <w:p w14:paraId="0CAA488B" w14:textId="77777777" w:rsidR="00F85A90" w:rsidRDefault="00F85A90" w:rsidP="00236930"/>
    <w:p w14:paraId="504200C4" w14:textId="77777777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5" w:name="_Toc167112759"/>
      <w:r>
        <w:lastRenderedPageBreak/>
        <w:t>Section 4: Outcomes, Actions and Public Reporting</w:t>
      </w:r>
      <w:bookmarkEnd w:id="5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00383B0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2F6A084A" w14:textId="77777777" w:rsidR="00383B0B" w:rsidRPr="00383B0B" w:rsidRDefault="00383B0B" w:rsidP="00383B0B">
            <w:pPr>
              <w:rPr>
                <w:b/>
                <w:bCs/>
                <w:sz w:val="22"/>
              </w:rPr>
            </w:pPr>
          </w:p>
          <w:p w14:paraId="305D3DC0" w14:textId="77777777" w:rsidR="00383B0B" w:rsidRDefault="00383B0B" w:rsidP="00383B0B"/>
          <w:p w14:paraId="4F232D07" w14:textId="77777777" w:rsidR="00383B0B" w:rsidRDefault="00383B0B" w:rsidP="00383B0B"/>
          <w:p w14:paraId="76347BE4" w14:textId="77777777" w:rsidR="00383B0B" w:rsidRDefault="00383B0B" w:rsidP="00383B0B"/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6" w:name="_Toc167112760"/>
      <w:r>
        <w:t>Section 5: Monitoring outcomes, evaluation and review</w:t>
      </w:r>
      <w:bookmarkEnd w:id="6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itself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1DEC9893" w14:textId="77777777" w:rsidR="00EE6BF4" w:rsidRDefault="00EE6BF4" w:rsidP="00F85A90">
      <w:pPr>
        <w:spacing w:before="13"/>
        <w:ind w:left="20" w:right="17"/>
        <w:jc w:val="both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EE6BF4" w14:paraId="4021E9A6" w14:textId="77777777" w:rsidTr="005E5C45">
        <w:tc>
          <w:tcPr>
            <w:tcW w:w="4106" w:type="dxa"/>
            <w:shd w:val="clear" w:color="auto" w:fill="E7E6E6" w:themeFill="background2"/>
          </w:tcPr>
          <w:p w14:paraId="681C4903" w14:textId="77777777" w:rsidR="00EE6BF4" w:rsidRDefault="00EE6BF4" w:rsidP="005E5C45">
            <w:r>
              <w:t>Arrangements for Monitoring</w:t>
            </w:r>
          </w:p>
          <w:p w14:paraId="2029DC1F" w14:textId="77777777" w:rsidR="00EE6BF4" w:rsidRDefault="00EE6BF4" w:rsidP="005E5C45"/>
        </w:tc>
        <w:tc>
          <w:tcPr>
            <w:tcW w:w="10490" w:type="dxa"/>
          </w:tcPr>
          <w:p w14:paraId="00EE578C" w14:textId="77777777" w:rsidR="00EE6BF4" w:rsidRPr="00AD2201" w:rsidRDefault="00EE6BF4" w:rsidP="005E5C45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Annually or in response to local need/changes to legislation.</w:t>
            </w:r>
            <w:r w:rsidRPr="00AD2201">
              <w:rPr>
                <w:sz w:val="20"/>
                <w:szCs w:val="20"/>
              </w:rPr>
              <w:t xml:space="preserve"> </w:t>
            </w:r>
          </w:p>
          <w:p w14:paraId="52A157DF" w14:textId="77777777" w:rsidR="00EE6BF4" w:rsidRPr="00AE6E4F" w:rsidRDefault="00EE6BF4" w:rsidP="005E5C45">
            <w:pPr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</w:pPr>
          </w:p>
          <w:p w14:paraId="12B4E0D4" w14:textId="77777777" w:rsidR="00EE6BF4" w:rsidRDefault="00EE6BF4" w:rsidP="005E5C45"/>
        </w:tc>
      </w:tr>
      <w:tr w:rsidR="00EE6BF4" w14:paraId="5B589702" w14:textId="77777777" w:rsidTr="005E5C45">
        <w:tc>
          <w:tcPr>
            <w:tcW w:w="4106" w:type="dxa"/>
            <w:shd w:val="clear" w:color="auto" w:fill="E7E6E6" w:themeFill="background2"/>
          </w:tcPr>
          <w:p w14:paraId="700D6DD4" w14:textId="77777777" w:rsidR="00EE6BF4" w:rsidRDefault="00EE6BF4" w:rsidP="005E5C45">
            <w:r>
              <w:t xml:space="preserve">Timing of the current review </w:t>
            </w:r>
          </w:p>
        </w:tc>
        <w:tc>
          <w:tcPr>
            <w:tcW w:w="10490" w:type="dxa"/>
          </w:tcPr>
          <w:p w14:paraId="4E3B46C4" w14:textId="7A8067A4" w:rsidR="00EE6BF4" w:rsidRDefault="00EE6BF4" w:rsidP="005E5C45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 xml:space="preserve">Community </w:t>
            </w:r>
            <w:r w:rsidR="002F5FDB"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S</w:t>
            </w: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afety EIA – annually</w:t>
            </w:r>
          </w:p>
          <w:p w14:paraId="5316A4A5" w14:textId="77777777" w:rsidR="00EE6BF4" w:rsidRDefault="00EE6BF4" w:rsidP="005E5C45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  <w:p w14:paraId="26B726CF" w14:textId="77777777" w:rsidR="00EE6BF4" w:rsidRPr="00AE6E4F" w:rsidRDefault="00EE6BF4" w:rsidP="005E5C45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EE6BF4" w14:paraId="5AE4233F" w14:textId="77777777" w:rsidTr="005E5C45">
        <w:tc>
          <w:tcPr>
            <w:tcW w:w="4106" w:type="dxa"/>
            <w:shd w:val="clear" w:color="auto" w:fill="E7E6E6" w:themeFill="background2"/>
          </w:tcPr>
          <w:p w14:paraId="70A61053" w14:textId="77777777" w:rsidR="00EE6BF4" w:rsidRDefault="00EE6BF4" w:rsidP="005E5C45">
            <w:r>
              <w:t>Next scheduled review</w:t>
            </w:r>
          </w:p>
        </w:tc>
        <w:tc>
          <w:tcPr>
            <w:tcW w:w="10490" w:type="dxa"/>
          </w:tcPr>
          <w:p w14:paraId="2DCD2FDF" w14:textId="77777777" w:rsidR="00EE6BF4" w:rsidRDefault="00EE6BF4" w:rsidP="005E5C45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15/12/2025</w:t>
            </w:r>
          </w:p>
          <w:p w14:paraId="33B25142" w14:textId="77777777" w:rsidR="00EE6BF4" w:rsidRPr="00AE6E4F" w:rsidRDefault="00EE6BF4" w:rsidP="005E5C45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5BBD788C" w14:textId="77777777" w:rsidR="00F85A90" w:rsidRDefault="00F85A90" w:rsidP="00F85A90"/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A3D7D" w14:paraId="5A22D28A" w14:textId="77777777" w:rsidTr="00383B0B">
        <w:tc>
          <w:tcPr>
            <w:tcW w:w="14560" w:type="dxa"/>
          </w:tcPr>
          <w:p w14:paraId="7CBC5F80" w14:textId="77777777" w:rsidR="003A3D7D" w:rsidRDefault="003A3D7D" w:rsidP="003A3D7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for Community Engagements includes:</w:t>
            </w:r>
          </w:p>
          <w:p w14:paraId="61A8B9DE" w14:textId="77777777" w:rsidR="003A3D7D" w:rsidRDefault="003A3D7D" w:rsidP="003A3D7D">
            <w:pPr>
              <w:snapToGrid w:val="0"/>
              <w:rPr>
                <w:sz w:val="20"/>
                <w:szCs w:val="20"/>
              </w:rPr>
            </w:pPr>
          </w:p>
          <w:p w14:paraId="20EF69F8" w14:textId="77777777" w:rsidR="003A3D7D" w:rsidRPr="006216B4" w:rsidRDefault="003A3D7D" w:rsidP="003A3D7D">
            <w:pPr>
              <w:pStyle w:val="ListParagraph"/>
              <w:numPr>
                <w:ilvl w:val="0"/>
                <w:numId w:val="28"/>
              </w:numPr>
              <w:suppressAutoHyphens/>
              <w:snapToGrid w:val="0"/>
              <w:rPr>
                <w:sz w:val="20"/>
                <w:szCs w:val="20"/>
              </w:rPr>
            </w:pPr>
            <w:r w:rsidRPr="006216B4">
              <w:rPr>
                <w:sz w:val="20"/>
                <w:szCs w:val="20"/>
              </w:rPr>
              <w:t>Working with statutory and third sector partners to gain</w:t>
            </w:r>
            <w:r>
              <w:rPr>
                <w:sz w:val="20"/>
                <w:szCs w:val="20"/>
              </w:rPr>
              <w:t xml:space="preserve"> knowledge</w:t>
            </w:r>
            <w:r w:rsidRPr="006216B4">
              <w:rPr>
                <w:sz w:val="20"/>
                <w:szCs w:val="20"/>
              </w:rPr>
              <w:t xml:space="preserve"> of the local demographic and their needs.</w:t>
            </w:r>
          </w:p>
          <w:p w14:paraId="58277A37" w14:textId="77777777" w:rsidR="003A3D7D" w:rsidRDefault="003A3D7D" w:rsidP="003A3D7D">
            <w:pPr>
              <w:pStyle w:val="ListParagraph"/>
              <w:snapToGrid w:val="0"/>
              <w:ind w:left="360"/>
              <w:rPr>
                <w:sz w:val="20"/>
                <w:szCs w:val="20"/>
              </w:rPr>
            </w:pPr>
          </w:p>
          <w:p w14:paraId="7D8881DE" w14:textId="77777777" w:rsidR="003A3D7D" w:rsidRDefault="003A3D7D" w:rsidP="003A3D7D">
            <w:pPr>
              <w:pStyle w:val="ListParagraph"/>
              <w:numPr>
                <w:ilvl w:val="0"/>
                <w:numId w:val="27"/>
              </w:numPr>
              <w:suppressAutoHyphens/>
              <w:snapToGrid w:val="0"/>
              <w:rPr>
                <w:sz w:val="20"/>
                <w:szCs w:val="20"/>
              </w:rPr>
            </w:pPr>
            <w:r w:rsidRPr="002209AB">
              <w:rPr>
                <w:sz w:val="20"/>
                <w:szCs w:val="20"/>
              </w:rPr>
              <w:t>Working with partners through CSP, statutory partners and third sector to provide a range of information and support to residents.</w:t>
            </w:r>
          </w:p>
          <w:p w14:paraId="78EB2572" w14:textId="77777777" w:rsidR="003A3D7D" w:rsidRPr="002209AB" w:rsidRDefault="003A3D7D" w:rsidP="003A3D7D">
            <w:pPr>
              <w:pStyle w:val="ListParagraph"/>
              <w:snapToGrid w:val="0"/>
              <w:ind w:left="360"/>
              <w:rPr>
                <w:sz w:val="20"/>
                <w:szCs w:val="20"/>
              </w:rPr>
            </w:pPr>
          </w:p>
          <w:p w14:paraId="700873BB" w14:textId="77777777" w:rsidR="003A3D7D" w:rsidRDefault="003A3D7D" w:rsidP="003A3D7D">
            <w:pPr>
              <w:pStyle w:val="ListParagraph"/>
              <w:numPr>
                <w:ilvl w:val="0"/>
                <w:numId w:val="27"/>
              </w:numPr>
              <w:suppressAutoHyphen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Delivering engagement events in varied locations/times to provide wider access to engagement events for residents.</w:t>
            </w:r>
          </w:p>
          <w:p w14:paraId="0F4CCDBD" w14:textId="77777777" w:rsidR="003A3D7D" w:rsidRDefault="003A3D7D" w:rsidP="003A3D7D">
            <w:pPr>
              <w:pStyle w:val="ListParagraph"/>
              <w:snapToGrid w:val="0"/>
              <w:ind w:left="360"/>
              <w:rPr>
                <w:sz w:val="20"/>
                <w:szCs w:val="20"/>
              </w:rPr>
            </w:pPr>
          </w:p>
          <w:p w14:paraId="107D886E" w14:textId="77777777" w:rsidR="003A3D7D" w:rsidRDefault="003A3D7D" w:rsidP="003A3D7D">
            <w:pPr>
              <w:pStyle w:val="ListParagraph"/>
              <w:numPr>
                <w:ilvl w:val="0"/>
                <w:numId w:val="27"/>
              </w:num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Provision of translated material that reflect target groups as well as wider Fenland community.</w:t>
            </w:r>
          </w:p>
          <w:p w14:paraId="75AF1E1A" w14:textId="77777777" w:rsidR="003A3D7D" w:rsidRDefault="003A3D7D" w:rsidP="003A3D7D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00383B0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018B34FD" w14:textId="77777777" w:rsidR="0017731B" w:rsidRDefault="0017731B" w:rsidP="0017731B"/>
          <w:p w14:paraId="1BB9C2FE" w14:textId="77777777" w:rsidR="007162A8" w:rsidRDefault="007162A8" w:rsidP="00716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</w:t>
            </w:r>
            <w:proofErr w:type="gramStart"/>
            <w:r>
              <w:rPr>
                <w:sz w:val="20"/>
                <w:szCs w:val="20"/>
              </w:rPr>
              <w:t>Safety  Partnership</w:t>
            </w:r>
            <w:proofErr w:type="gramEnd"/>
            <w:r>
              <w:rPr>
                <w:sz w:val="20"/>
                <w:szCs w:val="20"/>
              </w:rPr>
              <w:t xml:space="preserve"> consultation and feedback</w:t>
            </w:r>
          </w:p>
          <w:p w14:paraId="407A4FF5" w14:textId="77777777" w:rsidR="007162A8" w:rsidRDefault="007162A8" w:rsidP="00716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FSCP  </w:t>
            </w:r>
          </w:p>
          <w:p w14:paraId="2F5A4C80" w14:textId="77777777" w:rsidR="007162A8" w:rsidRDefault="007162A8" w:rsidP="007162A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Action  Sex</w:t>
            </w:r>
            <w:proofErr w:type="gramEnd"/>
            <w:r>
              <w:rPr>
                <w:sz w:val="20"/>
                <w:szCs w:val="20"/>
              </w:rPr>
              <w:t xml:space="preserve"> Discrimination Act 1975</w:t>
            </w:r>
          </w:p>
          <w:p w14:paraId="3635883E" w14:textId="77777777" w:rsidR="007162A8" w:rsidRDefault="007162A8" w:rsidP="00716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Equalities act 2010</w:t>
            </w:r>
          </w:p>
          <w:p w14:paraId="3EB87FC6" w14:textId="77777777" w:rsidR="007162A8" w:rsidRDefault="007162A8" w:rsidP="00716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Race Relations Act 1976</w:t>
            </w:r>
          </w:p>
          <w:p w14:paraId="470AB32F" w14:textId="77777777" w:rsidR="007162A8" w:rsidRDefault="007162A8" w:rsidP="00716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Disability Discrimination Act 1995 Plan </w:t>
            </w:r>
          </w:p>
          <w:p w14:paraId="3798C3B1" w14:textId="77777777" w:rsidR="00383B0B" w:rsidRDefault="00383B0B" w:rsidP="00F85A90"/>
          <w:p w14:paraId="3D03CC31" w14:textId="77777777" w:rsidR="00383B0B" w:rsidRDefault="00383B0B" w:rsidP="00F85A90"/>
          <w:p w14:paraId="56BAC7E4" w14:textId="77777777" w:rsidR="00383B0B" w:rsidRDefault="00383B0B" w:rsidP="00F85A90"/>
          <w:p w14:paraId="6FB6FE83" w14:textId="77777777" w:rsidR="00383B0B" w:rsidRDefault="00383B0B" w:rsidP="00F85A90"/>
          <w:p w14:paraId="5C5FB7D1" w14:textId="77777777" w:rsidR="00383B0B" w:rsidRDefault="00383B0B" w:rsidP="00F85A90"/>
        </w:tc>
      </w:tr>
    </w:tbl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7" w:name="_Toc167112761"/>
      <w:r>
        <w:t>Legislation</w:t>
      </w:r>
      <w:bookmarkEnd w:id="7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 w:rsidR="00DE0479">
        <w:fldChar w:fldCharType="begin"/>
      </w:r>
      <w:r w:rsidR="00DE0479">
        <w:instrText xml:space="preserve"> TOC \o "1-3" \h \z \u </w:instrText>
      </w:r>
      <w:r w:rsidR="00DE0479">
        <w:fldChar w:fldCharType="separate"/>
      </w:r>
      <w:r w:rsidR="00DE0479">
        <w:fldChar w:fldCharType="end"/>
      </w:r>
    </w:p>
    <w:sectPr w:rsidR="00DE0479" w:rsidRPr="00DE0479" w:rsidSect="00CD0CD8">
      <w:footerReference w:type="default" r:id="rId13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0BE9" w14:textId="77777777" w:rsidR="006D6F0C" w:rsidRDefault="006D6F0C" w:rsidP="00DE0479">
      <w:r>
        <w:separator/>
      </w:r>
    </w:p>
  </w:endnote>
  <w:endnote w:type="continuationSeparator" w:id="0">
    <w:p w14:paraId="14D3694A" w14:textId="77777777" w:rsidR="006D6F0C" w:rsidRDefault="006D6F0C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87D4" w14:textId="77777777" w:rsidR="006D6F0C" w:rsidRDefault="006D6F0C" w:rsidP="00DE0479">
      <w:r>
        <w:separator/>
      </w:r>
    </w:p>
  </w:footnote>
  <w:footnote w:type="continuationSeparator" w:id="0">
    <w:p w14:paraId="36614CD1" w14:textId="77777777" w:rsidR="006D6F0C" w:rsidRDefault="006D6F0C" w:rsidP="00D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955F1"/>
    <w:multiLevelType w:val="hybridMultilevel"/>
    <w:tmpl w:val="EA1A8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2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8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1D41A5"/>
    <w:multiLevelType w:val="hybridMultilevel"/>
    <w:tmpl w:val="13BC6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6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660618470">
    <w:abstractNumId w:val="1"/>
  </w:num>
  <w:num w:numId="2" w16cid:durableId="1059327647">
    <w:abstractNumId w:val="8"/>
  </w:num>
  <w:num w:numId="3" w16cid:durableId="1169712533">
    <w:abstractNumId w:val="13"/>
  </w:num>
  <w:num w:numId="4" w16cid:durableId="1668091473">
    <w:abstractNumId w:val="22"/>
  </w:num>
  <w:num w:numId="5" w16cid:durableId="905144847">
    <w:abstractNumId w:val="5"/>
  </w:num>
  <w:num w:numId="6" w16cid:durableId="74210457">
    <w:abstractNumId w:val="4"/>
  </w:num>
  <w:num w:numId="7" w16cid:durableId="499851705">
    <w:abstractNumId w:val="0"/>
  </w:num>
  <w:num w:numId="8" w16cid:durableId="1487211395">
    <w:abstractNumId w:val="21"/>
  </w:num>
  <w:num w:numId="9" w16cid:durableId="376784684">
    <w:abstractNumId w:val="9"/>
  </w:num>
  <w:num w:numId="10" w16cid:durableId="1302346234">
    <w:abstractNumId w:val="26"/>
  </w:num>
  <w:num w:numId="11" w16cid:durableId="59597926">
    <w:abstractNumId w:val="20"/>
  </w:num>
  <w:num w:numId="12" w16cid:durableId="810829194">
    <w:abstractNumId w:val="3"/>
  </w:num>
  <w:num w:numId="13" w16cid:durableId="1653831862">
    <w:abstractNumId w:val="6"/>
  </w:num>
  <w:num w:numId="14" w16cid:durableId="268856396">
    <w:abstractNumId w:val="19"/>
  </w:num>
  <w:num w:numId="15" w16cid:durableId="769853231">
    <w:abstractNumId w:val="18"/>
  </w:num>
  <w:num w:numId="16" w16cid:durableId="1567494817">
    <w:abstractNumId w:val="24"/>
  </w:num>
  <w:num w:numId="17" w16cid:durableId="314722523">
    <w:abstractNumId w:val="10"/>
  </w:num>
  <w:num w:numId="18" w16cid:durableId="312682986">
    <w:abstractNumId w:val="17"/>
  </w:num>
  <w:num w:numId="19" w16cid:durableId="1152989405">
    <w:abstractNumId w:val="27"/>
  </w:num>
  <w:num w:numId="20" w16cid:durableId="1327397278">
    <w:abstractNumId w:val="11"/>
  </w:num>
  <w:num w:numId="21" w16cid:durableId="865606008">
    <w:abstractNumId w:val="25"/>
  </w:num>
  <w:num w:numId="22" w16cid:durableId="472069081">
    <w:abstractNumId w:val="12"/>
  </w:num>
  <w:num w:numId="23" w16cid:durableId="525099300">
    <w:abstractNumId w:val="14"/>
  </w:num>
  <w:num w:numId="24" w16cid:durableId="1589536094">
    <w:abstractNumId w:val="15"/>
  </w:num>
  <w:num w:numId="25" w16cid:durableId="1395738368">
    <w:abstractNumId w:val="16"/>
  </w:num>
  <w:num w:numId="26" w16cid:durableId="1459488588">
    <w:abstractNumId w:val="2"/>
  </w:num>
  <w:num w:numId="27" w16cid:durableId="204291957">
    <w:abstractNumId w:val="7"/>
  </w:num>
  <w:num w:numId="28" w16cid:durableId="15095160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84BD0"/>
    <w:rsid w:val="00090D69"/>
    <w:rsid w:val="00092104"/>
    <w:rsid w:val="000D6291"/>
    <w:rsid w:val="000F076D"/>
    <w:rsid w:val="000F2E9B"/>
    <w:rsid w:val="000F363D"/>
    <w:rsid w:val="000F7582"/>
    <w:rsid w:val="001009DC"/>
    <w:rsid w:val="00126205"/>
    <w:rsid w:val="0013097C"/>
    <w:rsid w:val="001746B1"/>
    <w:rsid w:val="0017731B"/>
    <w:rsid w:val="001C5BBC"/>
    <w:rsid w:val="001D6190"/>
    <w:rsid w:val="001E0ADF"/>
    <w:rsid w:val="002230E0"/>
    <w:rsid w:val="00233A25"/>
    <w:rsid w:val="00236930"/>
    <w:rsid w:val="002A1955"/>
    <w:rsid w:val="002E6838"/>
    <w:rsid w:val="002E68BD"/>
    <w:rsid w:val="002F5FDB"/>
    <w:rsid w:val="002F602A"/>
    <w:rsid w:val="00315B71"/>
    <w:rsid w:val="003169C4"/>
    <w:rsid w:val="00333BC6"/>
    <w:rsid w:val="00334914"/>
    <w:rsid w:val="003801E8"/>
    <w:rsid w:val="00383B0B"/>
    <w:rsid w:val="003A0E3C"/>
    <w:rsid w:val="003A3D7D"/>
    <w:rsid w:val="003D5A86"/>
    <w:rsid w:val="004400F4"/>
    <w:rsid w:val="00483F7B"/>
    <w:rsid w:val="00484FE3"/>
    <w:rsid w:val="004A70C6"/>
    <w:rsid w:val="004D02B7"/>
    <w:rsid w:val="004E6CFD"/>
    <w:rsid w:val="004F321A"/>
    <w:rsid w:val="00524ED8"/>
    <w:rsid w:val="005316D0"/>
    <w:rsid w:val="005334F9"/>
    <w:rsid w:val="00554750"/>
    <w:rsid w:val="00580F40"/>
    <w:rsid w:val="005A0185"/>
    <w:rsid w:val="005B19DE"/>
    <w:rsid w:val="005B726B"/>
    <w:rsid w:val="005C735B"/>
    <w:rsid w:val="005C7954"/>
    <w:rsid w:val="005D2BD0"/>
    <w:rsid w:val="00641870"/>
    <w:rsid w:val="006617F4"/>
    <w:rsid w:val="0067678F"/>
    <w:rsid w:val="00695B8E"/>
    <w:rsid w:val="006A7EC7"/>
    <w:rsid w:val="006B2A0C"/>
    <w:rsid w:val="006D378A"/>
    <w:rsid w:val="006D6F0C"/>
    <w:rsid w:val="0071299E"/>
    <w:rsid w:val="00713B84"/>
    <w:rsid w:val="007162A8"/>
    <w:rsid w:val="00737374"/>
    <w:rsid w:val="00766152"/>
    <w:rsid w:val="007753E5"/>
    <w:rsid w:val="00777E8E"/>
    <w:rsid w:val="007F5803"/>
    <w:rsid w:val="008242E3"/>
    <w:rsid w:val="008C14CE"/>
    <w:rsid w:val="008F1CA4"/>
    <w:rsid w:val="00933FF8"/>
    <w:rsid w:val="0094141B"/>
    <w:rsid w:val="009D2978"/>
    <w:rsid w:val="009E55B4"/>
    <w:rsid w:val="009F7551"/>
    <w:rsid w:val="00A031CC"/>
    <w:rsid w:val="00A205F1"/>
    <w:rsid w:val="00A4363E"/>
    <w:rsid w:val="00A572A9"/>
    <w:rsid w:val="00A96796"/>
    <w:rsid w:val="00AE6E4F"/>
    <w:rsid w:val="00B007C7"/>
    <w:rsid w:val="00B0424B"/>
    <w:rsid w:val="00B423F9"/>
    <w:rsid w:val="00B51C52"/>
    <w:rsid w:val="00B62A71"/>
    <w:rsid w:val="00B82EF2"/>
    <w:rsid w:val="00B90269"/>
    <w:rsid w:val="00BD46EF"/>
    <w:rsid w:val="00BF07F3"/>
    <w:rsid w:val="00C01148"/>
    <w:rsid w:val="00C55A70"/>
    <w:rsid w:val="00C73D8E"/>
    <w:rsid w:val="00CD0CD8"/>
    <w:rsid w:val="00CD104D"/>
    <w:rsid w:val="00D20381"/>
    <w:rsid w:val="00D2788E"/>
    <w:rsid w:val="00D316CD"/>
    <w:rsid w:val="00D6047D"/>
    <w:rsid w:val="00D6449B"/>
    <w:rsid w:val="00D85F20"/>
    <w:rsid w:val="00DA4925"/>
    <w:rsid w:val="00DC1F52"/>
    <w:rsid w:val="00DE0479"/>
    <w:rsid w:val="00DE04B5"/>
    <w:rsid w:val="00E0138C"/>
    <w:rsid w:val="00E02321"/>
    <w:rsid w:val="00E230DA"/>
    <w:rsid w:val="00E25784"/>
    <w:rsid w:val="00E37E14"/>
    <w:rsid w:val="00E9059A"/>
    <w:rsid w:val="00EC02F6"/>
    <w:rsid w:val="00EE0E55"/>
    <w:rsid w:val="00EE6BF4"/>
    <w:rsid w:val="00EF2435"/>
    <w:rsid w:val="00F36CD5"/>
    <w:rsid w:val="00F55B0A"/>
    <w:rsid w:val="00F76907"/>
    <w:rsid w:val="00F845F2"/>
    <w:rsid w:val="00F85A90"/>
    <w:rsid w:val="00FA1C32"/>
    <w:rsid w:val="00FB2E07"/>
    <w:rsid w:val="00FD655C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definition-of-disability-under-equality-act-20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5b827a16dab935b13637f743cc174e0b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c833953afc9218ebbde7abaf26448288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15e130-f306-4900-841c-4c42feb424c7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55EB-6915-43C2-B80F-1642161BC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3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1961</Words>
  <Characters>11182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mpact Assessment Guidance</vt:lpstr>
    </vt:vector>
  </TitlesOfParts>
  <Company>Fenland District Council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Charlotte West</cp:lastModifiedBy>
  <cp:revision>2</cp:revision>
  <dcterms:created xsi:type="dcterms:W3CDTF">2025-02-17T12:35:00Z</dcterms:created>
  <dcterms:modified xsi:type="dcterms:W3CDTF">2025-02-17T12:35:00Z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