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29B1" w14:textId="77777777" w:rsidR="00D042CD" w:rsidRDefault="0083197B">
      <w:pPr>
        <w:rPr>
          <w:b/>
        </w:rPr>
      </w:pPr>
      <w:r>
        <w:rPr>
          <w:b/>
        </w:rPr>
        <w:t xml:space="preserve">Customer Impact Assessment – </w:t>
      </w:r>
      <w:r w:rsidR="00920C7A">
        <w:rPr>
          <w:b/>
        </w:rPr>
        <w:t>Public Spaces Protection Orders (PSPO’s)</w:t>
      </w:r>
    </w:p>
    <w:p w14:paraId="0A5552EE" w14:textId="77777777" w:rsidR="00362D93" w:rsidRDefault="00362D93">
      <w:pPr>
        <w:rPr>
          <w:b/>
        </w:rPr>
      </w:pPr>
    </w:p>
    <w:tbl>
      <w:tblPr>
        <w:tblW w:w="153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953"/>
        <w:gridCol w:w="1295"/>
        <w:gridCol w:w="1201"/>
        <w:gridCol w:w="1139"/>
        <w:gridCol w:w="897"/>
        <w:gridCol w:w="2883"/>
        <w:gridCol w:w="1260"/>
        <w:gridCol w:w="3734"/>
      </w:tblGrid>
      <w:tr w:rsidR="00D042CD" w14:paraId="179E91F5" w14:textId="77777777">
        <w:tc>
          <w:tcPr>
            <w:tcW w:w="15362"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5B2FF5" w14:textId="77777777" w:rsidR="00D042CD" w:rsidRDefault="0083197B">
            <w:pPr>
              <w:rPr>
                <w:sz w:val="20"/>
                <w:szCs w:val="20"/>
              </w:rPr>
            </w:pPr>
            <w:r>
              <w:rPr>
                <w:b/>
                <w:sz w:val="20"/>
                <w:szCs w:val="20"/>
              </w:rPr>
              <w:t>Name and brief description of policy being analysed</w:t>
            </w:r>
          </w:p>
          <w:p w14:paraId="734B8605" w14:textId="77777777" w:rsidR="00D042CD" w:rsidRDefault="0083197B">
            <w:pPr>
              <w:rPr>
                <w:sz w:val="20"/>
                <w:szCs w:val="20"/>
              </w:rPr>
            </w:pPr>
            <w:r>
              <w:rPr>
                <w:sz w:val="20"/>
                <w:szCs w:val="20"/>
              </w:rPr>
              <w:t>Briefly summarise the policy including any key information such as aims, context etc; note timescales and milestones for new policies; use plain language – NO JARGON; refer to other documents if required</w:t>
            </w:r>
          </w:p>
          <w:p w14:paraId="33615A9D" w14:textId="77777777" w:rsidR="00D042CD" w:rsidRPr="00362D93" w:rsidRDefault="00D042CD">
            <w:pPr>
              <w:rPr>
                <w:color w:val="000000" w:themeColor="text1"/>
                <w:sz w:val="20"/>
                <w:szCs w:val="20"/>
              </w:rPr>
            </w:pPr>
          </w:p>
          <w:p w14:paraId="38DE08FC" w14:textId="77777777" w:rsidR="00A864BC" w:rsidRPr="00A864BC" w:rsidRDefault="00A864BC" w:rsidP="00A864BC">
            <w:pPr>
              <w:rPr>
                <w:sz w:val="20"/>
                <w:szCs w:val="20"/>
              </w:rPr>
            </w:pPr>
            <w:r w:rsidRPr="00A864BC">
              <w:rPr>
                <w:sz w:val="20"/>
                <w:szCs w:val="20"/>
              </w:rPr>
              <w:t xml:space="preserve">The Anti-Social Behaviour, Crime and Policing </w:t>
            </w:r>
            <w:r w:rsidR="00900979" w:rsidRPr="00A864BC">
              <w:rPr>
                <w:sz w:val="20"/>
                <w:szCs w:val="20"/>
              </w:rPr>
              <w:t xml:space="preserve">Act </w:t>
            </w:r>
            <w:r w:rsidR="00900979">
              <w:rPr>
                <w:sz w:val="20"/>
                <w:szCs w:val="20"/>
              </w:rPr>
              <w:t>2014</w:t>
            </w:r>
            <w:r w:rsidRPr="00A864BC">
              <w:rPr>
                <w:sz w:val="20"/>
                <w:szCs w:val="20"/>
              </w:rPr>
              <w:t>, hereafter known as the Act, came into effect on 20th October 2014 making a number of changes to the law on anti-social behaviour. A key change was the introduction of PSPO's to replace Designated Public Places Orders (DPPO’s), dog control orders and gating orders in addition to a range of other behaviours that local authorities can now regulate in public spaces.</w:t>
            </w:r>
          </w:p>
          <w:p w14:paraId="390B7E1E" w14:textId="77777777" w:rsidR="00A864BC" w:rsidRPr="00A864BC" w:rsidRDefault="00A864BC" w:rsidP="00A864BC">
            <w:pPr>
              <w:rPr>
                <w:sz w:val="20"/>
                <w:szCs w:val="20"/>
              </w:rPr>
            </w:pPr>
          </w:p>
          <w:p w14:paraId="08F2252F" w14:textId="77777777" w:rsidR="00A864BC" w:rsidRPr="00A864BC" w:rsidRDefault="00A864BC" w:rsidP="00A864BC">
            <w:pPr>
              <w:rPr>
                <w:sz w:val="20"/>
                <w:szCs w:val="20"/>
              </w:rPr>
            </w:pPr>
            <w:r w:rsidRPr="00A864BC">
              <w:rPr>
                <w:sz w:val="20"/>
                <w:szCs w:val="20"/>
              </w:rPr>
              <w:t>The Act has introduced simpler, more effective powers to tackle anti-social behaviour that provide better protection for victims and communities. This includes the introduction of Public Spaces Protection Order (PSPO).</w:t>
            </w:r>
          </w:p>
          <w:p w14:paraId="4C893F36" w14:textId="77777777" w:rsidR="00A864BC" w:rsidRPr="00A864BC" w:rsidRDefault="00A864BC" w:rsidP="00A864BC">
            <w:pPr>
              <w:rPr>
                <w:sz w:val="20"/>
                <w:szCs w:val="20"/>
              </w:rPr>
            </w:pPr>
          </w:p>
          <w:p w14:paraId="484ACADD" w14:textId="77777777" w:rsidR="00A864BC" w:rsidRPr="00A864BC" w:rsidRDefault="00A864BC" w:rsidP="00A864BC">
            <w:pPr>
              <w:rPr>
                <w:sz w:val="20"/>
                <w:szCs w:val="20"/>
              </w:rPr>
            </w:pPr>
            <w:r w:rsidRPr="00A864BC">
              <w:rPr>
                <w:sz w:val="20"/>
                <w:szCs w:val="20"/>
              </w:rPr>
              <w:t>Councils will be responsible for making the new PSPO although enforceme</w:t>
            </w:r>
            <w:r w:rsidR="00CC3951">
              <w:rPr>
                <w:sz w:val="20"/>
                <w:szCs w:val="20"/>
              </w:rPr>
              <w:t>nt powers will be much broader.</w:t>
            </w:r>
          </w:p>
          <w:p w14:paraId="78556EBA" w14:textId="77777777" w:rsidR="00A864BC" w:rsidRPr="00A864BC" w:rsidRDefault="00A864BC" w:rsidP="00A864BC">
            <w:pPr>
              <w:rPr>
                <w:sz w:val="20"/>
                <w:szCs w:val="20"/>
              </w:rPr>
            </w:pPr>
          </w:p>
          <w:p w14:paraId="0085CBBD" w14:textId="77777777" w:rsidR="00A864BC" w:rsidRPr="00A864BC" w:rsidRDefault="00A864BC" w:rsidP="00A864BC">
            <w:pPr>
              <w:rPr>
                <w:sz w:val="20"/>
                <w:szCs w:val="20"/>
              </w:rPr>
            </w:pPr>
            <w:r w:rsidRPr="00A864BC">
              <w:rPr>
                <w:sz w:val="20"/>
                <w:szCs w:val="20"/>
              </w:rPr>
              <w:t xml:space="preserve">Public Space Protection Orders (PSPO's) are intended to deal with a particular nuisance or problem in a particular area that is detrimental to the local community’s qualify of life, by imposing conditions on the use of that area which apply to everyone. They are designed to ensure the law-abiding majority can use and enjoy public spaces, safe from anti-social behaviour. </w:t>
            </w:r>
          </w:p>
          <w:p w14:paraId="27E5B002" w14:textId="77777777" w:rsidR="00A864BC" w:rsidRPr="00A864BC" w:rsidRDefault="00A864BC" w:rsidP="00A864BC">
            <w:pPr>
              <w:rPr>
                <w:sz w:val="20"/>
                <w:szCs w:val="20"/>
              </w:rPr>
            </w:pPr>
            <w:r w:rsidRPr="00A864BC">
              <w:rPr>
                <w:sz w:val="20"/>
                <w:szCs w:val="20"/>
              </w:rPr>
              <w:t xml:space="preserve">PSPO's </w:t>
            </w:r>
            <w:r>
              <w:rPr>
                <w:sz w:val="20"/>
                <w:szCs w:val="20"/>
              </w:rPr>
              <w:t>are</w:t>
            </w:r>
            <w:r w:rsidRPr="00A864BC">
              <w:rPr>
                <w:sz w:val="20"/>
                <w:szCs w:val="20"/>
              </w:rPr>
              <w:t xml:space="preserve"> drafted based on the specific issues being faced in a particular public space, and can include multiple restrictions and requirements in one order. Examples of restrictions might include: </w:t>
            </w:r>
          </w:p>
          <w:p w14:paraId="319E05DC" w14:textId="77777777" w:rsidR="00A864BC" w:rsidRPr="00A864BC" w:rsidRDefault="00A864BC" w:rsidP="00A864BC">
            <w:pPr>
              <w:pStyle w:val="ListParagraph"/>
              <w:numPr>
                <w:ilvl w:val="0"/>
                <w:numId w:val="6"/>
              </w:numPr>
              <w:rPr>
                <w:sz w:val="20"/>
                <w:szCs w:val="20"/>
              </w:rPr>
            </w:pPr>
            <w:r w:rsidRPr="00A864BC">
              <w:rPr>
                <w:sz w:val="20"/>
                <w:szCs w:val="20"/>
              </w:rPr>
              <w:t xml:space="preserve">Controlling the use of dogs; </w:t>
            </w:r>
          </w:p>
          <w:p w14:paraId="165392B1" w14:textId="77777777" w:rsidR="00A864BC" w:rsidRPr="00A864BC" w:rsidRDefault="00A864BC" w:rsidP="00A864BC">
            <w:pPr>
              <w:pStyle w:val="ListParagraph"/>
              <w:numPr>
                <w:ilvl w:val="0"/>
                <w:numId w:val="6"/>
              </w:numPr>
              <w:rPr>
                <w:sz w:val="20"/>
                <w:szCs w:val="20"/>
              </w:rPr>
            </w:pPr>
            <w:r w:rsidRPr="00A864BC">
              <w:rPr>
                <w:sz w:val="20"/>
                <w:szCs w:val="20"/>
              </w:rPr>
              <w:t xml:space="preserve">Restricting access to an area; </w:t>
            </w:r>
          </w:p>
          <w:p w14:paraId="1F2F5041" w14:textId="77777777" w:rsidR="00A864BC" w:rsidRPr="00A864BC" w:rsidRDefault="00A864BC" w:rsidP="00A864BC">
            <w:pPr>
              <w:pStyle w:val="ListParagraph"/>
              <w:numPr>
                <w:ilvl w:val="0"/>
                <w:numId w:val="6"/>
              </w:numPr>
              <w:rPr>
                <w:sz w:val="20"/>
                <w:szCs w:val="20"/>
              </w:rPr>
            </w:pPr>
            <w:r w:rsidRPr="00A864BC">
              <w:rPr>
                <w:sz w:val="20"/>
                <w:szCs w:val="20"/>
              </w:rPr>
              <w:t xml:space="preserve">Misuse of substances; </w:t>
            </w:r>
          </w:p>
          <w:p w14:paraId="7526956E" w14:textId="77777777" w:rsidR="00A864BC" w:rsidRPr="00A864BC" w:rsidRDefault="00A864BC" w:rsidP="00A864BC">
            <w:pPr>
              <w:pStyle w:val="ListParagraph"/>
              <w:numPr>
                <w:ilvl w:val="0"/>
                <w:numId w:val="6"/>
              </w:numPr>
              <w:rPr>
                <w:sz w:val="20"/>
                <w:szCs w:val="20"/>
              </w:rPr>
            </w:pPr>
            <w:r w:rsidRPr="00A864BC">
              <w:rPr>
                <w:sz w:val="20"/>
                <w:szCs w:val="20"/>
              </w:rPr>
              <w:t xml:space="preserve">Tackling noise nuisance; or </w:t>
            </w:r>
          </w:p>
          <w:p w14:paraId="643F8DEA" w14:textId="77777777" w:rsidR="00A864BC" w:rsidRDefault="00A864BC" w:rsidP="00A864BC">
            <w:pPr>
              <w:pStyle w:val="ListParagraph"/>
              <w:numPr>
                <w:ilvl w:val="0"/>
                <w:numId w:val="6"/>
              </w:numPr>
              <w:rPr>
                <w:sz w:val="20"/>
                <w:szCs w:val="20"/>
              </w:rPr>
            </w:pPr>
            <w:r w:rsidRPr="00A864BC">
              <w:rPr>
                <w:sz w:val="20"/>
                <w:szCs w:val="20"/>
              </w:rPr>
              <w:t xml:space="preserve">Unreasonable behaviour having a detrimental effect on the community.  </w:t>
            </w:r>
          </w:p>
          <w:p w14:paraId="75343048" w14:textId="77777777" w:rsidR="00A864BC" w:rsidRPr="00A864BC" w:rsidRDefault="00A864BC" w:rsidP="00900979">
            <w:pPr>
              <w:pStyle w:val="ListParagraph"/>
              <w:rPr>
                <w:sz w:val="20"/>
                <w:szCs w:val="20"/>
              </w:rPr>
            </w:pPr>
          </w:p>
          <w:p w14:paraId="6E2D3809" w14:textId="77777777" w:rsidR="00A864BC" w:rsidRPr="00A864BC" w:rsidRDefault="00A864BC" w:rsidP="00A864BC">
            <w:pPr>
              <w:rPr>
                <w:sz w:val="20"/>
                <w:szCs w:val="20"/>
              </w:rPr>
            </w:pPr>
            <w:r w:rsidRPr="00A864BC">
              <w:rPr>
                <w:sz w:val="20"/>
                <w:szCs w:val="20"/>
              </w:rPr>
              <w:t xml:space="preserve">A PSPO </w:t>
            </w:r>
            <w:r>
              <w:rPr>
                <w:sz w:val="20"/>
                <w:szCs w:val="20"/>
              </w:rPr>
              <w:t>can be</w:t>
            </w:r>
            <w:r w:rsidRPr="00A864BC">
              <w:rPr>
                <w:sz w:val="20"/>
                <w:szCs w:val="20"/>
              </w:rPr>
              <w:t xml:space="preserve"> made where the council is satisfied, after conducting the test, that the activity or activities, carried on in a public place, it proposes to restrict: </w:t>
            </w:r>
          </w:p>
          <w:p w14:paraId="57CB911A" w14:textId="77777777" w:rsidR="00A864BC" w:rsidRPr="00A864BC" w:rsidRDefault="00A864BC" w:rsidP="00A864BC">
            <w:pPr>
              <w:pStyle w:val="ListParagraph"/>
              <w:numPr>
                <w:ilvl w:val="0"/>
                <w:numId w:val="7"/>
              </w:numPr>
              <w:rPr>
                <w:sz w:val="20"/>
                <w:szCs w:val="20"/>
              </w:rPr>
            </w:pPr>
            <w:r w:rsidRPr="00A864BC">
              <w:rPr>
                <w:sz w:val="20"/>
                <w:szCs w:val="20"/>
              </w:rPr>
              <w:t>Have had, or are likely to have, a detrimental effect on the quality of life of those in the locality;</w:t>
            </w:r>
          </w:p>
          <w:p w14:paraId="378A7893" w14:textId="77777777" w:rsidR="00A864BC" w:rsidRPr="00A864BC" w:rsidRDefault="00A864BC" w:rsidP="00A864BC">
            <w:pPr>
              <w:pStyle w:val="ListParagraph"/>
              <w:numPr>
                <w:ilvl w:val="0"/>
                <w:numId w:val="7"/>
              </w:numPr>
              <w:rPr>
                <w:sz w:val="20"/>
                <w:szCs w:val="20"/>
              </w:rPr>
            </w:pPr>
            <w:r w:rsidRPr="00A864BC">
              <w:rPr>
                <w:sz w:val="20"/>
                <w:szCs w:val="20"/>
              </w:rPr>
              <w:t>Is, or is likely to be, persistent or continuing in nature;</w:t>
            </w:r>
          </w:p>
          <w:p w14:paraId="564068FB" w14:textId="77777777" w:rsidR="00A864BC" w:rsidRPr="00A864BC" w:rsidRDefault="00A864BC" w:rsidP="00A864BC">
            <w:pPr>
              <w:pStyle w:val="ListParagraph"/>
              <w:numPr>
                <w:ilvl w:val="0"/>
                <w:numId w:val="7"/>
              </w:numPr>
              <w:rPr>
                <w:sz w:val="20"/>
                <w:szCs w:val="20"/>
              </w:rPr>
            </w:pPr>
            <w:r w:rsidRPr="00A864BC">
              <w:rPr>
                <w:sz w:val="20"/>
                <w:szCs w:val="20"/>
              </w:rPr>
              <w:t>Is, or is likely to be, unreasonable; and</w:t>
            </w:r>
          </w:p>
          <w:p w14:paraId="00084D43" w14:textId="77777777" w:rsidR="00A864BC" w:rsidRDefault="00A864BC" w:rsidP="00A864BC">
            <w:pPr>
              <w:pStyle w:val="ListParagraph"/>
              <w:numPr>
                <w:ilvl w:val="0"/>
                <w:numId w:val="7"/>
              </w:numPr>
              <w:rPr>
                <w:sz w:val="20"/>
                <w:szCs w:val="20"/>
              </w:rPr>
            </w:pPr>
            <w:r w:rsidRPr="00A864BC">
              <w:rPr>
                <w:sz w:val="20"/>
                <w:szCs w:val="20"/>
              </w:rPr>
              <w:t>Justifies the restrictions imposed.</w:t>
            </w:r>
          </w:p>
          <w:p w14:paraId="5988C247" w14:textId="77777777" w:rsidR="00900979" w:rsidRPr="00A864BC" w:rsidRDefault="00900979" w:rsidP="00900979">
            <w:pPr>
              <w:pStyle w:val="ListParagraph"/>
              <w:rPr>
                <w:sz w:val="20"/>
                <w:szCs w:val="20"/>
              </w:rPr>
            </w:pPr>
          </w:p>
          <w:p w14:paraId="6E920DCF" w14:textId="77777777" w:rsidR="00900979" w:rsidRPr="00A864BC" w:rsidRDefault="00A864BC" w:rsidP="00A864BC">
            <w:pPr>
              <w:rPr>
                <w:sz w:val="20"/>
                <w:szCs w:val="20"/>
              </w:rPr>
            </w:pPr>
            <w:r w:rsidRPr="00A864BC">
              <w:rPr>
                <w:sz w:val="20"/>
                <w:szCs w:val="20"/>
              </w:rPr>
              <w:t>A PSPO can be used to restrict the consumption of alcohol in a public space where the test has been met. However, as with DPPO's which it replaces, there are a number of limitations on using this power for this end.</w:t>
            </w:r>
          </w:p>
          <w:p w14:paraId="7428BAE1" w14:textId="77777777" w:rsidR="00A864BC" w:rsidRDefault="00A864BC" w:rsidP="00A864BC">
            <w:pPr>
              <w:rPr>
                <w:sz w:val="20"/>
                <w:szCs w:val="20"/>
              </w:rPr>
            </w:pPr>
            <w:r w:rsidRPr="00A864BC">
              <w:rPr>
                <w:sz w:val="20"/>
                <w:szCs w:val="20"/>
              </w:rPr>
              <w:t>A PSPO cannot be used to restrict the consumption of alcohol where the premises or its curtilage is licen</w:t>
            </w:r>
            <w:r>
              <w:rPr>
                <w:sz w:val="20"/>
                <w:szCs w:val="20"/>
              </w:rPr>
              <w:t xml:space="preserve">sed for the supply of alcohol. </w:t>
            </w:r>
            <w:r w:rsidRPr="00A864BC">
              <w:rPr>
                <w:sz w:val="20"/>
                <w:szCs w:val="20"/>
              </w:rPr>
              <w:t>There are also limitations where either Part 5 of the Licensing Act 2003 or Section 115E of the Highways Act 1980 applies. This is because the licensing system already includes safeguards against premises becoming centres for anti-social behaviour. It would cause confusion and duplication if PSPO's were als</w:t>
            </w:r>
            <w:r>
              <w:rPr>
                <w:sz w:val="20"/>
                <w:szCs w:val="20"/>
              </w:rPr>
              <w:t>o introduced within these areas.</w:t>
            </w:r>
          </w:p>
          <w:p w14:paraId="59962D2B" w14:textId="77777777" w:rsidR="00A864BC" w:rsidRDefault="00A864BC" w:rsidP="00A864BC">
            <w:pPr>
              <w:rPr>
                <w:sz w:val="20"/>
                <w:szCs w:val="20"/>
              </w:rPr>
            </w:pPr>
          </w:p>
          <w:p w14:paraId="714FA5F5" w14:textId="77777777" w:rsidR="00D042CD" w:rsidRPr="00A864BC" w:rsidRDefault="00A864BC" w:rsidP="00A864BC">
            <w:r>
              <w:rPr>
                <w:sz w:val="20"/>
                <w:szCs w:val="20"/>
              </w:rPr>
              <w:lastRenderedPageBreak/>
              <w:t>A PSPO for the need of this assessment is in relation to restricting and removing the act of consuming alcohol within specific locations covered by the PSPO where the test has been met.</w:t>
            </w:r>
          </w:p>
        </w:tc>
      </w:tr>
      <w:tr w:rsidR="00D042CD" w14:paraId="0F608DD4" w14:textId="77777777">
        <w:tc>
          <w:tcPr>
            <w:tcW w:w="15362" w:type="dxa"/>
            <w:gridSpan w:val="8"/>
            <w:tcBorders>
              <w:top w:val="single" w:sz="4" w:space="0" w:color="000000"/>
              <w:left w:val="single" w:sz="4" w:space="0" w:color="000000"/>
              <w:bottom w:val="thickThinSmallGap" w:sz="24" w:space="0" w:color="000000"/>
              <w:right w:val="single" w:sz="4" w:space="0" w:color="000000"/>
            </w:tcBorders>
            <w:shd w:val="clear" w:color="auto" w:fill="auto"/>
            <w:tcMar>
              <w:left w:w="103" w:type="dxa"/>
            </w:tcMar>
          </w:tcPr>
          <w:p w14:paraId="3952117C" w14:textId="77777777" w:rsidR="00D042CD" w:rsidRDefault="0083197B">
            <w:pPr>
              <w:rPr>
                <w:sz w:val="20"/>
                <w:szCs w:val="20"/>
              </w:rPr>
            </w:pPr>
            <w:r>
              <w:rPr>
                <w:b/>
                <w:sz w:val="20"/>
                <w:szCs w:val="20"/>
              </w:rPr>
              <w:lastRenderedPageBreak/>
              <w:t>Information used for customer analysis</w:t>
            </w:r>
          </w:p>
          <w:p w14:paraId="1C75A5B4" w14:textId="77777777" w:rsidR="00D042CD" w:rsidRDefault="0083197B">
            <w:pPr>
              <w:rPr>
                <w:sz w:val="20"/>
                <w:szCs w:val="20"/>
              </w:rPr>
            </w:pPr>
            <w:r>
              <w:rPr>
                <w:sz w:val="20"/>
                <w:szCs w:val="20"/>
              </w:rPr>
              <w:t>Note relevant consultation; who took part and key findings; refer to, or attach other documents if needed; include dates where possible</w:t>
            </w:r>
          </w:p>
          <w:p w14:paraId="6862B431" w14:textId="77777777" w:rsidR="00A864BC" w:rsidRDefault="00A864BC">
            <w:pPr>
              <w:rPr>
                <w:sz w:val="20"/>
                <w:szCs w:val="20"/>
              </w:rPr>
            </w:pPr>
          </w:p>
          <w:p w14:paraId="2DA7B8C8" w14:textId="77777777" w:rsidR="00A864BC" w:rsidRDefault="00A864BC">
            <w:pPr>
              <w:rPr>
                <w:color w:val="000000" w:themeColor="text1"/>
                <w:sz w:val="20"/>
                <w:szCs w:val="20"/>
              </w:rPr>
            </w:pPr>
            <w:r>
              <w:rPr>
                <w:sz w:val="20"/>
                <w:szCs w:val="20"/>
              </w:rPr>
              <w:t xml:space="preserve">The implementation of PSPO’s is following the legislation from the </w:t>
            </w:r>
            <w:hyperlink r:id="rId7" w:history="1">
              <w:r w:rsidR="00362D93" w:rsidRPr="00362D93">
                <w:rPr>
                  <w:color w:val="000000" w:themeColor="text1"/>
                  <w:sz w:val="20"/>
                  <w:szCs w:val="20"/>
                  <w:lang w:eastAsia="en-GB"/>
                </w:rPr>
                <w:t>Anti-social Behaviour, Crime and Policing Act 2014</w:t>
              </w:r>
            </w:hyperlink>
            <w:r w:rsidR="00362D93" w:rsidRPr="00362D93">
              <w:rPr>
                <w:color w:val="000000" w:themeColor="text1"/>
                <w:sz w:val="20"/>
                <w:szCs w:val="20"/>
                <w:lang w:eastAsia="en-GB"/>
              </w:rPr>
              <w:t xml:space="preserve"> </w:t>
            </w:r>
            <w:r>
              <w:rPr>
                <w:color w:val="000000" w:themeColor="text1"/>
                <w:sz w:val="20"/>
                <w:szCs w:val="20"/>
              </w:rPr>
              <w:t xml:space="preserve">and the Home Office ‘statutory frontline officer’ guidance. </w:t>
            </w:r>
          </w:p>
          <w:p w14:paraId="1668A999" w14:textId="77777777" w:rsidR="00A864BC" w:rsidRDefault="00A864BC" w:rsidP="00A864BC">
            <w:pPr>
              <w:rPr>
                <w:sz w:val="20"/>
                <w:szCs w:val="20"/>
              </w:rPr>
            </w:pPr>
          </w:p>
          <w:p w14:paraId="483F1D5C" w14:textId="77777777" w:rsidR="00A864BC" w:rsidRDefault="00E94FDF" w:rsidP="00E94FDF">
            <w:pPr>
              <w:rPr>
                <w:sz w:val="20"/>
                <w:szCs w:val="20"/>
              </w:rPr>
            </w:pPr>
            <w:r>
              <w:rPr>
                <w:sz w:val="20"/>
                <w:szCs w:val="20"/>
              </w:rPr>
              <w:t xml:space="preserve">As part of this assessment and for the need and use of PSPO’s a number of partner groups, organisations and community have been consulted via aa number of means. </w:t>
            </w:r>
            <w:r w:rsidR="00A864BC" w:rsidRPr="00A864BC">
              <w:rPr>
                <w:sz w:val="20"/>
                <w:szCs w:val="20"/>
              </w:rPr>
              <w:t xml:space="preserve">On reviewing and analysing street drinking data that is used on behalf of the Wisbech Alcohol Partnership (WAP) which is provided by the councils CCTV team there are specific areas within the camera zones and within the current DPPO area which is suffering at the detriment to the local community from persistent street drinking activity. </w:t>
            </w:r>
          </w:p>
          <w:p w14:paraId="385636E7" w14:textId="77777777" w:rsidR="00E94FDF" w:rsidRPr="00A864BC" w:rsidRDefault="00E94FDF" w:rsidP="00E94FDF">
            <w:pPr>
              <w:rPr>
                <w:sz w:val="20"/>
                <w:szCs w:val="20"/>
              </w:rPr>
            </w:pPr>
          </w:p>
          <w:p w14:paraId="5E8505A5" w14:textId="77777777" w:rsidR="00A864BC" w:rsidRDefault="00A864BC" w:rsidP="00A864BC">
            <w:pPr>
              <w:rPr>
                <w:sz w:val="20"/>
                <w:szCs w:val="20"/>
              </w:rPr>
            </w:pPr>
            <w:r w:rsidRPr="00A864BC">
              <w:rPr>
                <w:sz w:val="20"/>
                <w:szCs w:val="20"/>
              </w:rPr>
              <w:t xml:space="preserve">On discussion </w:t>
            </w:r>
            <w:r w:rsidR="00E94FDF">
              <w:rPr>
                <w:sz w:val="20"/>
                <w:szCs w:val="20"/>
              </w:rPr>
              <w:t>with</w:t>
            </w:r>
            <w:r w:rsidRPr="00A864BC">
              <w:rPr>
                <w:sz w:val="20"/>
                <w:szCs w:val="20"/>
              </w:rPr>
              <w:t xml:space="preserve"> the Wisbech Alcohol Partnership, Cambridgeshire Police and supported by the CCTV data detailed above on street drinking activity, it is recommended that the areas covering St Peter's Gardens including the sensory garden area, Tilery Field Park and the Memorial Gardens within the Crescent be considered for the introduction of a PSPO that restricts the consumption of alcohol within these areas at all times by all persons.</w:t>
            </w:r>
          </w:p>
          <w:p w14:paraId="303680F4" w14:textId="77777777" w:rsidR="00E94FDF" w:rsidRPr="00A864BC" w:rsidRDefault="00E94FDF" w:rsidP="00A864BC">
            <w:pPr>
              <w:rPr>
                <w:sz w:val="20"/>
                <w:szCs w:val="20"/>
              </w:rPr>
            </w:pPr>
          </w:p>
          <w:p w14:paraId="35FDEDB4" w14:textId="77777777" w:rsidR="00A864BC" w:rsidRDefault="00A864BC" w:rsidP="00A864BC">
            <w:pPr>
              <w:rPr>
                <w:sz w:val="20"/>
                <w:szCs w:val="20"/>
              </w:rPr>
            </w:pPr>
            <w:r w:rsidRPr="00A864BC">
              <w:rPr>
                <w:sz w:val="20"/>
                <w:szCs w:val="20"/>
              </w:rPr>
              <w:t xml:space="preserve">Partners and relevant bodies felt that the formal consultation could also ask if the use of PSPO's should also address other issues aside from the consumption of alcohol in a public place. </w:t>
            </w:r>
          </w:p>
          <w:p w14:paraId="6994DCCB" w14:textId="77777777" w:rsidR="00E94FDF" w:rsidRDefault="00E94FDF" w:rsidP="00A864BC">
            <w:pPr>
              <w:rPr>
                <w:sz w:val="20"/>
                <w:szCs w:val="20"/>
              </w:rPr>
            </w:pPr>
          </w:p>
          <w:p w14:paraId="0EE73FC0" w14:textId="77777777" w:rsidR="00E94FDF" w:rsidRDefault="00E94FDF" w:rsidP="00E94FDF">
            <w:pPr>
              <w:rPr>
                <w:sz w:val="20"/>
                <w:szCs w:val="20"/>
              </w:rPr>
            </w:pPr>
            <w:r w:rsidRPr="00E94FDF">
              <w:rPr>
                <w:sz w:val="20"/>
                <w:szCs w:val="20"/>
              </w:rPr>
              <w:t>The consultation period was commenced over for a 4 week period from the 14th July until 11th August 2017.</w:t>
            </w:r>
          </w:p>
          <w:p w14:paraId="588560B8" w14:textId="77777777" w:rsidR="00E94FDF" w:rsidRPr="00E94FDF" w:rsidRDefault="00E94FDF" w:rsidP="00E94FDF">
            <w:pPr>
              <w:rPr>
                <w:sz w:val="20"/>
                <w:szCs w:val="20"/>
              </w:rPr>
            </w:pPr>
          </w:p>
          <w:p w14:paraId="0FDC66FC" w14:textId="77777777" w:rsidR="00E94FDF" w:rsidRPr="00E94FDF" w:rsidRDefault="00E94FDF" w:rsidP="00E94FDF">
            <w:pPr>
              <w:rPr>
                <w:sz w:val="20"/>
                <w:szCs w:val="20"/>
              </w:rPr>
            </w:pPr>
            <w:r w:rsidRPr="00E94FDF">
              <w:rPr>
                <w:sz w:val="20"/>
                <w:szCs w:val="20"/>
              </w:rPr>
              <w:t>The future of DPPO's and the intro</w:t>
            </w:r>
            <w:r>
              <w:rPr>
                <w:sz w:val="20"/>
                <w:szCs w:val="20"/>
              </w:rPr>
              <w:t>duction of PSPO's consultation has been</w:t>
            </w:r>
            <w:r w:rsidRPr="00E94FDF">
              <w:rPr>
                <w:sz w:val="20"/>
                <w:szCs w:val="20"/>
              </w:rPr>
              <w:t xml:space="preserve"> delivered via Survey Monkey and placed on the Councils website as well as promoted via the following channels;</w:t>
            </w:r>
          </w:p>
          <w:p w14:paraId="156799DB" w14:textId="77777777" w:rsidR="00E94FDF" w:rsidRPr="00E94FDF" w:rsidRDefault="00E94FDF" w:rsidP="00E94FDF">
            <w:pPr>
              <w:pStyle w:val="ListParagraph"/>
              <w:numPr>
                <w:ilvl w:val="0"/>
                <w:numId w:val="10"/>
              </w:numPr>
              <w:rPr>
                <w:sz w:val="20"/>
                <w:szCs w:val="20"/>
              </w:rPr>
            </w:pPr>
            <w:r w:rsidRPr="00E94FDF">
              <w:rPr>
                <w:sz w:val="20"/>
                <w:szCs w:val="20"/>
              </w:rPr>
              <w:t>Councils social media platforms</w:t>
            </w:r>
          </w:p>
          <w:p w14:paraId="428624E6" w14:textId="77777777" w:rsidR="00E94FDF" w:rsidRPr="00E94FDF" w:rsidRDefault="00E94FDF" w:rsidP="00E94FDF">
            <w:pPr>
              <w:pStyle w:val="ListParagraph"/>
              <w:numPr>
                <w:ilvl w:val="0"/>
                <w:numId w:val="10"/>
              </w:numPr>
              <w:rPr>
                <w:sz w:val="20"/>
                <w:szCs w:val="20"/>
              </w:rPr>
            </w:pPr>
            <w:r w:rsidRPr="00E94FDF">
              <w:rPr>
                <w:sz w:val="20"/>
                <w:szCs w:val="20"/>
              </w:rPr>
              <w:t>Town Council clerks</w:t>
            </w:r>
          </w:p>
          <w:p w14:paraId="2F426A31" w14:textId="77777777" w:rsidR="00E94FDF" w:rsidRPr="00E94FDF" w:rsidRDefault="00E94FDF" w:rsidP="00E94FDF">
            <w:pPr>
              <w:pStyle w:val="ListParagraph"/>
              <w:numPr>
                <w:ilvl w:val="0"/>
                <w:numId w:val="10"/>
              </w:numPr>
              <w:rPr>
                <w:sz w:val="20"/>
                <w:szCs w:val="20"/>
              </w:rPr>
            </w:pPr>
            <w:r w:rsidRPr="00E94FDF">
              <w:rPr>
                <w:sz w:val="20"/>
                <w:szCs w:val="20"/>
              </w:rPr>
              <w:t>Statutory Partnership Groups, including Fenland Community Safety Partnership, Fenland Problem Solving Group, Relevant Authority Officer Group and the Wisbech Alcohol Partnership.</w:t>
            </w:r>
          </w:p>
          <w:p w14:paraId="21F09D17" w14:textId="77777777" w:rsidR="00E94FDF" w:rsidRPr="00E94FDF" w:rsidRDefault="00E94FDF" w:rsidP="00E94FDF">
            <w:pPr>
              <w:pStyle w:val="ListParagraph"/>
              <w:numPr>
                <w:ilvl w:val="0"/>
                <w:numId w:val="10"/>
              </w:numPr>
              <w:rPr>
                <w:sz w:val="20"/>
                <w:szCs w:val="20"/>
              </w:rPr>
            </w:pPr>
            <w:r w:rsidRPr="00E94FDF">
              <w:rPr>
                <w:sz w:val="20"/>
                <w:szCs w:val="20"/>
              </w:rPr>
              <w:t>Partnership social media channels including Cambridgeshire Police</w:t>
            </w:r>
          </w:p>
          <w:p w14:paraId="26C7332E" w14:textId="77777777" w:rsidR="00E94FDF" w:rsidRPr="00E94FDF" w:rsidRDefault="00E94FDF" w:rsidP="00E94FDF">
            <w:pPr>
              <w:pStyle w:val="ListParagraph"/>
              <w:numPr>
                <w:ilvl w:val="0"/>
                <w:numId w:val="10"/>
              </w:numPr>
              <w:rPr>
                <w:sz w:val="20"/>
                <w:szCs w:val="20"/>
              </w:rPr>
            </w:pPr>
            <w:r w:rsidRPr="00E94FDF">
              <w:rPr>
                <w:sz w:val="20"/>
                <w:szCs w:val="20"/>
              </w:rPr>
              <w:t>Hard copies of the survey within public accessed buildings</w:t>
            </w:r>
          </w:p>
          <w:p w14:paraId="43032B8D" w14:textId="77777777" w:rsidR="00E94FDF" w:rsidRDefault="00E94FDF" w:rsidP="00E94FDF">
            <w:pPr>
              <w:pStyle w:val="ListParagraph"/>
              <w:numPr>
                <w:ilvl w:val="0"/>
                <w:numId w:val="10"/>
              </w:numPr>
              <w:rPr>
                <w:sz w:val="20"/>
                <w:szCs w:val="20"/>
              </w:rPr>
            </w:pPr>
            <w:r w:rsidRPr="00E94FDF">
              <w:rPr>
                <w:sz w:val="20"/>
                <w:szCs w:val="20"/>
              </w:rPr>
              <w:t>Officer engagement at Community Contact Points</w:t>
            </w:r>
          </w:p>
          <w:p w14:paraId="6BAA90C5" w14:textId="77777777" w:rsidR="00963034" w:rsidRDefault="00963034" w:rsidP="00963034">
            <w:pPr>
              <w:rPr>
                <w:sz w:val="20"/>
                <w:szCs w:val="20"/>
              </w:rPr>
            </w:pPr>
          </w:p>
          <w:p w14:paraId="0980B986" w14:textId="77777777" w:rsidR="00963034" w:rsidRDefault="00963034" w:rsidP="00963034">
            <w:pPr>
              <w:rPr>
                <w:sz w:val="20"/>
                <w:szCs w:val="20"/>
              </w:rPr>
            </w:pPr>
            <w:r>
              <w:rPr>
                <w:sz w:val="20"/>
                <w:szCs w:val="20"/>
              </w:rPr>
              <w:t>The PSPO became live on October 20</w:t>
            </w:r>
            <w:r w:rsidRPr="00963034">
              <w:rPr>
                <w:sz w:val="20"/>
                <w:szCs w:val="20"/>
                <w:vertAlign w:val="superscript"/>
              </w:rPr>
              <w:t>th</w:t>
            </w:r>
            <w:r>
              <w:rPr>
                <w:sz w:val="20"/>
                <w:szCs w:val="20"/>
              </w:rPr>
              <w:t xml:space="preserve"> 2017 and is currently subject of an annual review to understand the impact it has had. </w:t>
            </w:r>
          </w:p>
          <w:p w14:paraId="2A5A0925" w14:textId="77777777" w:rsidR="00B2185A" w:rsidRDefault="00B2185A" w:rsidP="00963034">
            <w:pPr>
              <w:rPr>
                <w:sz w:val="20"/>
                <w:szCs w:val="20"/>
              </w:rPr>
            </w:pPr>
          </w:p>
          <w:p w14:paraId="5B1DA482" w14:textId="529CAA46" w:rsidR="00B2185A" w:rsidRDefault="00B2185A" w:rsidP="00963034">
            <w:pPr>
              <w:rPr>
                <w:sz w:val="20"/>
                <w:szCs w:val="20"/>
              </w:rPr>
            </w:pPr>
            <w:r>
              <w:rPr>
                <w:sz w:val="20"/>
                <w:szCs w:val="20"/>
              </w:rPr>
              <w:t>There was a public consultation exercise in October/November 2018 which as a result indicated continued public support for the need of a PSPO and a strategic assessment completed in January 2019 looking at the impact of drugs and alcohol in Fenland. Alcohol &amp; street drinking in Wisbech were highlighted issues.</w:t>
            </w:r>
          </w:p>
          <w:p w14:paraId="5F3D1D77" w14:textId="46A0367F" w:rsidR="007025C9" w:rsidRDefault="007025C9" w:rsidP="00963034">
            <w:pPr>
              <w:rPr>
                <w:sz w:val="20"/>
                <w:szCs w:val="20"/>
              </w:rPr>
            </w:pPr>
          </w:p>
          <w:p w14:paraId="0B577EEE" w14:textId="0FB69DDA" w:rsidR="007025C9" w:rsidRPr="00963034" w:rsidRDefault="007025C9" w:rsidP="00963034">
            <w:pPr>
              <w:rPr>
                <w:sz w:val="20"/>
                <w:szCs w:val="20"/>
              </w:rPr>
            </w:pPr>
            <w:r>
              <w:rPr>
                <w:sz w:val="20"/>
                <w:szCs w:val="20"/>
              </w:rPr>
              <w:t>PSPO’s are legally required to be reviewed every three years with an outcome of extending the current Order, amending the Order or removing the Order.</w:t>
            </w:r>
            <w:r w:rsidR="005D75AF">
              <w:rPr>
                <w:sz w:val="20"/>
                <w:szCs w:val="20"/>
              </w:rPr>
              <w:t xml:space="preserve"> The 3-year review was conducted during the summer/Autumn of 202</w:t>
            </w:r>
            <w:r w:rsidR="001A0050">
              <w:rPr>
                <w:sz w:val="20"/>
                <w:szCs w:val="20"/>
              </w:rPr>
              <w:t>0</w:t>
            </w:r>
            <w:r w:rsidR="005D75AF">
              <w:rPr>
                <w:sz w:val="20"/>
                <w:szCs w:val="20"/>
              </w:rPr>
              <w:t xml:space="preserve"> in compliance with the legislation. The outcome being the Order was extended for a further 3 years without </w:t>
            </w:r>
            <w:r w:rsidR="005D75AF">
              <w:rPr>
                <w:sz w:val="20"/>
                <w:szCs w:val="20"/>
              </w:rPr>
              <w:lastRenderedPageBreak/>
              <w:t>amendment.</w:t>
            </w:r>
          </w:p>
          <w:p w14:paraId="1B3D07CA" w14:textId="77777777" w:rsidR="00D042CD" w:rsidRPr="00E94FDF" w:rsidRDefault="00362D93" w:rsidP="00EE595C">
            <w:pPr>
              <w:rPr>
                <w:color w:val="000000" w:themeColor="text1"/>
                <w:sz w:val="20"/>
                <w:szCs w:val="20"/>
              </w:rPr>
            </w:pPr>
            <w:r w:rsidRPr="00362D93">
              <w:rPr>
                <w:color w:val="000000" w:themeColor="text1"/>
                <w:sz w:val="20"/>
                <w:szCs w:val="20"/>
              </w:rPr>
              <w:t xml:space="preserve"> </w:t>
            </w:r>
          </w:p>
        </w:tc>
      </w:tr>
      <w:tr w:rsidR="00D042CD" w14:paraId="5D9ECFD5" w14:textId="77777777">
        <w:tc>
          <w:tcPr>
            <w:tcW w:w="2953" w:type="dxa"/>
            <w:tcBorders>
              <w:top w:val="thickThinSmallGap" w:sz="24" w:space="0" w:color="000000"/>
              <w:left w:val="single" w:sz="4" w:space="0" w:color="000000"/>
              <w:bottom w:val="single" w:sz="4" w:space="0" w:color="000000"/>
            </w:tcBorders>
            <w:shd w:val="clear" w:color="auto" w:fill="auto"/>
            <w:tcMar>
              <w:left w:w="103" w:type="dxa"/>
            </w:tcMar>
          </w:tcPr>
          <w:p w14:paraId="062DAF66" w14:textId="77777777" w:rsidR="00D042CD" w:rsidRDefault="00D042CD">
            <w:pPr>
              <w:snapToGrid w:val="0"/>
              <w:rPr>
                <w:b/>
              </w:rPr>
            </w:pPr>
          </w:p>
          <w:p w14:paraId="21AE8412" w14:textId="77777777" w:rsidR="00D042CD" w:rsidRDefault="00D042CD">
            <w:pPr>
              <w:rPr>
                <w:b/>
              </w:rPr>
            </w:pPr>
          </w:p>
        </w:tc>
        <w:tc>
          <w:tcPr>
            <w:tcW w:w="1295" w:type="dxa"/>
            <w:tcBorders>
              <w:top w:val="thickThinSmallGap" w:sz="24" w:space="0" w:color="000000"/>
              <w:left w:val="single" w:sz="4" w:space="0" w:color="000000"/>
              <w:bottom w:val="single" w:sz="4" w:space="0" w:color="000000"/>
            </w:tcBorders>
            <w:shd w:val="clear" w:color="auto" w:fill="auto"/>
            <w:tcMar>
              <w:left w:w="103" w:type="dxa"/>
            </w:tcMar>
            <w:vAlign w:val="center"/>
          </w:tcPr>
          <w:p w14:paraId="3F0D59DE" w14:textId="77777777" w:rsidR="00D042CD" w:rsidRDefault="0083197B">
            <w:pPr>
              <w:jc w:val="center"/>
              <w:rPr>
                <w:b/>
                <w:sz w:val="20"/>
                <w:szCs w:val="20"/>
              </w:rPr>
            </w:pPr>
            <w:r>
              <w:rPr>
                <w:b/>
                <w:sz w:val="20"/>
                <w:szCs w:val="20"/>
              </w:rPr>
              <w:t>Could particularly benefit</w:t>
            </w:r>
          </w:p>
        </w:tc>
        <w:tc>
          <w:tcPr>
            <w:tcW w:w="1201" w:type="dxa"/>
            <w:tcBorders>
              <w:top w:val="thickThinSmallGap" w:sz="24" w:space="0" w:color="000000"/>
              <w:left w:val="single" w:sz="4" w:space="0" w:color="000000"/>
              <w:bottom w:val="single" w:sz="4" w:space="0" w:color="000000"/>
            </w:tcBorders>
            <w:shd w:val="clear" w:color="auto" w:fill="auto"/>
            <w:tcMar>
              <w:left w:w="103" w:type="dxa"/>
            </w:tcMar>
            <w:vAlign w:val="center"/>
          </w:tcPr>
          <w:p w14:paraId="7E3D5D61" w14:textId="77777777" w:rsidR="00D042CD" w:rsidRDefault="0083197B">
            <w:pPr>
              <w:jc w:val="center"/>
              <w:rPr>
                <w:b/>
                <w:sz w:val="20"/>
                <w:szCs w:val="20"/>
              </w:rPr>
            </w:pPr>
            <w:r>
              <w:rPr>
                <w:b/>
                <w:sz w:val="20"/>
                <w:szCs w:val="20"/>
              </w:rPr>
              <w:t>Neutral</w:t>
            </w:r>
          </w:p>
        </w:tc>
        <w:tc>
          <w:tcPr>
            <w:tcW w:w="1139" w:type="dxa"/>
            <w:tcBorders>
              <w:top w:val="thickThinSmallGap" w:sz="24" w:space="0" w:color="000000"/>
              <w:left w:val="single" w:sz="4" w:space="0" w:color="000000"/>
              <w:bottom w:val="single" w:sz="4" w:space="0" w:color="000000"/>
            </w:tcBorders>
            <w:shd w:val="clear" w:color="auto" w:fill="auto"/>
            <w:tcMar>
              <w:left w:w="103" w:type="dxa"/>
            </w:tcMar>
            <w:vAlign w:val="center"/>
          </w:tcPr>
          <w:p w14:paraId="13345A3C" w14:textId="77777777" w:rsidR="00D042CD" w:rsidRDefault="0083197B">
            <w:pPr>
              <w:jc w:val="center"/>
              <w:rPr>
                <w:b/>
                <w:sz w:val="20"/>
                <w:szCs w:val="20"/>
              </w:rPr>
            </w:pPr>
            <w:r>
              <w:rPr>
                <w:b/>
                <w:sz w:val="20"/>
                <w:szCs w:val="20"/>
              </w:rPr>
              <w:t>May adversely impact</w:t>
            </w:r>
          </w:p>
        </w:tc>
        <w:tc>
          <w:tcPr>
            <w:tcW w:w="3780" w:type="dxa"/>
            <w:gridSpan w:val="2"/>
            <w:tcBorders>
              <w:top w:val="thickThinSmallGap" w:sz="24" w:space="0" w:color="000000"/>
              <w:left w:val="single" w:sz="4" w:space="0" w:color="000000"/>
              <w:bottom w:val="single" w:sz="4" w:space="0" w:color="000000"/>
            </w:tcBorders>
            <w:shd w:val="clear" w:color="auto" w:fill="auto"/>
            <w:tcMar>
              <w:left w:w="103" w:type="dxa"/>
            </w:tcMar>
            <w:vAlign w:val="center"/>
          </w:tcPr>
          <w:p w14:paraId="5A767D59" w14:textId="77777777" w:rsidR="00D042CD" w:rsidRDefault="0083197B">
            <w:pPr>
              <w:jc w:val="center"/>
              <w:rPr>
                <w:sz w:val="20"/>
                <w:szCs w:val="20"/>
              </w:rPr>
            </w:pPr>
            <w:r>
              <w:rPr>
                <w:sz w:val="20"/>
                <w:szCs w:val="20"/>
              </w:rPr>
              <w:t>Explanations</w:t>
            </w:r>
          </w:p>
        </w:tc>
        <w:tc>
          <w:tcPr>
            <w:tcW w:w="1260" w:type="dxa"/>
            <w:tcBorders>
              <w:top w:val="thickThinSmallGap" w:sz="24" w:space="0" w:color="000000"/>
              <w:left w:val="single" w:sz="4" w:space="0" w:color="000000"/>
              <w:bottom w:val="single" w:sz="4" w:space="0" w:color="000000"/>
            </w:tcBorders>
            <w:shd w:val="clear" w:color="auto" w:fill="auto"/>
            <w:tcMar>
              <w:left w:w="103" w:type="dxa"/>
            </w:tcMar>
            <w:vAlign w:val="center"/>
          </w:tcPr>
          <w:p w14:paraId="0EB39919" w14:textId="77777777" w:rsidR="00D042CD" w:rsidRDefault="0083197B">
            <w:pPr>
              <w:jc w:val="center"/>
              <w:rPr>
                <w:b/>
                <w:sz w:val="20"/>
                <w:szCs w:val="20"/>
              </w:rPr>
            </w:pPr>
            <w:r>
              <w:rPr>
                <w:b/>
                <w:sz w:val="20"/>
                <w:szCs w:val="20"/>
              </w:rPr>
              <w:t>Is action possible or required?</w:t>
            </w:r>
          </w:p>
        </w:tc>
        <w:tc>
          <w:tcPr>
            <w:tcW w:w="3734" w:type="dxa"/>
            <w:tcBorders>
              <w:top w:val="thickThinSmallGap" w:sz="24" w:space="0" w:color="000000"/>
              <w:left w:val="single" w:sz="4" w:space="0" w:color="000000"/>
              <w:bottom w:val="single" w:sz="4" w:space="0" w:color="000000"/>
              <w:right w:val="single" w:sz="4" w:space="0" w:color="000000"/>
            </w:tcBorders>
            <w:shd w:val="clear" w:color="auto" w:fill="auto"/>
            <w:tcMar>
              <w:left w:w="103" w:type="dxa"/>
            </w:tcMar>
            <w:vAlign w:val="center"/>
          </w:tcPr>
          <w:p w14:paraId="1B051ECA" w14:textId="77777777" w:rsidR="00D042CD" w:rsidRDefault="0083197B">
            <w:pPr>
              <w:rPr>
                <w:sz w:val="20"/>
                <w:szCs w:val="20"/>
              </w:rPr>
            </w:pPr>
            <w:r>
              <w:rPr>
                <w:sz w:val="20"/>
                <w:szCs w:val="20"/>
              </w:rPr>
              <w:t>Details of actions or explanations if actions are not possible</w:t>
            </w:r>
          </w:p>
          <w:p w14:paraId="2E7AE288" w14:textId="77777777" w:rsidR="00D042CD" w:rsidRDefault="00D042CD">
            <w:pPr>
              <w:rPr>
                <w:sz w:val="20"/>
                <w:szCs w:val="20"/>
              </w:rPr>
            </w:pPr>
          </w:p>
          <w:p w14:paraId="3B514942" w14:textId="77777777" w:rsidR="00D042CD" w:rsidRDefault="0083197B">
            <w:pPr>
              <w:rPr>
                <w:sz w:val="20"/>
                <w:szCs w:val="20"/>
              </w:rPr>
            </w:pPr>
            <w:r>
              <w:rPr>
                <w:sz w:val="20"/>
                <w:szCs w:val="20"/>
              </w:rPr>
              <w:t>Please note details of any actions to be placed in your Service Plan</w:t>
            </w:r>
          </w:p>
          <w:p w14:paraId="38743840" w14:textId="77777777" w:rsidR="00D042CD" w:rsidRDefault="00D042CD">
            <w:pPr>
              <w:rPr>
                <w:sz w:val="20"/>
                <w:szCs w:val="20"/>
              </w:rPr>
            </w:pPr>
          </w:p>
        </w:tc>
      </w:tr>
      <w:tr w:rsidR="00D042CD" w14:paraId="05AC3F3C"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3097FD64" w14:textId="77777777" w:rsidR="00D042CD" w:rsidRDefault="0083197B">
            <w:pPr>
              <w:rPr>
                <w:b/>
                <w:sz w:val="20"/>
                <w:szCs w:val="20"/>
              </w:rPr>
            </w:pPr>
            <w:r>
              <w:rPr>
                <w:b/>
                <w:sz w:val="20"/>
                <w:szCs w:val="20"/>
              </w:rPr>
              <w:t>Race</w:t>
            </w: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51E0A517"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322A534D"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1CCA72B0" w14:textId="77777777" w:rsidR="00D042CD" w:rsidRDefault="0083197B">
            <w:pPr>
              <w:jc w:val="center"/>
              <w:rPr>
                <w:rFonts w:eastAsia="Arial"/>
                <w:b/>
                <w:sz w:val="36"/>
                <w:szCs w:val="36"/>
              </w:rPr>
            </w:pPr>
            <w:r>
              <w:rPr>
                <w:rFonts w:eastAsia="Arial"/>
                <w:b/>
                <w:sz w:val="36"/>
                <w:szCs w:val="36"/>
              </w:rPr>
              <w:t>□</w:t>
            </w:r>
          </w:p>
        </w:tc>
        <w:tc>
          <w:tcPr>
            <w:tcW w:w="3780" w:type="dxa"/>
            <w:gridSpan w:val="2"/>
            <w:vMerge w:val="restart"/>
            <w:tcBorders>
              <w:top w:val="single" w:sz="4" w:space="0" w:color="000000"/>
              <w:left w:val="single" w:sz="4" w:space="0" w:color="000000"/>
              <w:bottom w:val="single" w:sz="4" w:space="0" w:color="000000"/>
            </w:tcBorders>
            <w:shd w:val="clear" w:color="auto" w:fill="auto"/>
            <w:tcMar>
              <w:left w:w="103" w:type="dxa"/>
            </w:tcMar>
          </w:tcPr>
          <w:p w14:paraId="1D9E88E1" w14:textId="26E9C075" w:rsidR="00D042CD" w:rsidRDefault="00E94FDF">
            <w:pPr>
              <w:snapToGrid w:val="0"/>
              <w:rPr>
                <w:sz w:val="20"/>
                <w:szCs w:val="20"/>
              </w:rPr>
            </w:pPr>
            <w:r>
              <w:rPr>
                <w:sz w:val="20"/>
                <w:szCs w:val="20"/>
              </w:rPr>
              <w:t xml:space="preserve">The use of PSPO’s is responding to the linked behaviours that are either being requested to be stopped or conducted within the specified areas and not linked to an </w:t>
            </w:r>
            <w:r w:rsidR="001A0050">
              <w:rPr>
                <w:sz w:val="20"/>
                <w:szCs w:val="20"/>
              </w:rPr>
              <w:t>individual’s</w:t>
            </w:r>
            <w:r>
              <w:rPr>
                <w:sz w:val="20"/>
                <w:szCs w:val="20"/>
              </w:rPr>
              <w:t xml:space="preserve"> race, sex, </w:t>
            </w:r>
            <w:proofErr w:type="gramStart"/>
            <w:r>
              <w:rPr>
                <w:sz w:val="20"/>
                <w:szCs w:val="20"/>
              </w:rPr>
              <w:t>disability</w:t>
            </w:r>
            <w:proofErr w:type="gramEnd"/>
            <w:r>
              <w:rPr>
                <w:sz w:val="20"/>
                <w:szCs w:val="20"/>
              </w:rPr>
              <w:t xml:space="preserve"> or age.</w:t>
            </w:r>
          </w:p>
          <w:p w14:paraId="65F5E964" w14:textId="77777777" w:rsidR="00E94FDF" w:rsidRDefault="00E94FDF">
            <w:pPr>
              <w:snapToGrid w:val="0"/>
              <w:rPr>
                <w:sz w:val="20"/>
                <w:szCs w:val="20"/>
              </w:rPr>
            </w:pPr>
          </w:p>
          <w:p w14:paraId="26079060" w14:textId="77777777" w:rsidR="00963034" w:rsidRDefault="00963034" w:rsidP="00266A15">
            <w:pPr>
              <w:snapToGrid w:val="0"/>
              <w:rPr>
                <w:sz w:val="20"/>
                <w:szCs w:val="20"/>
              </w:rPr>
            </w:pPr>
            <w:r>
              <w:rPr>
                <w:sz w:val="20"/>
                <w:szCs w:val="20"/>
              </w:rPr>
              <w:t>In this case the use of PSPO is to reduce alcohol related ASB by restricting the consumption of alcohol in three specific locations and controlling consumption across a wider area.</w:t>
            </w:r>
          </w:p>
          <w:p w14:paraId="0B3A6DB2" w14:textId="77777777" w:rsidR="00E94FDF" w:rsidRDefault="00E94FDF" w:rsidP="00266A15">
            <w:pPr>
              <w:snapToGrid w:val="0"/>
              <w:rPr>
                <w:sz w:val="20"/>
                <w:szCs w:val="20"/>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5B8F0FB1" w14:textId="77777777" w:rsidR="00D042CD" w:rsidRDefault="0083197B">
            <w:pPr>
              <w:jc w:val="center"/>
            </w:pPr>
            <w:r>
              <w:rPr>
                <w:sz w:val="20"/>
                <w:szCs w:val="20"/>
              </w:rPr>
              <w:t xml:space="preserve">N </w:t>
            </w:r>
          </w:p>
        </w:tc>
        <w:tc>
          <w:tcPr>
            <w:tcW w:w="37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9E4D3" w14:textId="77777777" w:rsidR="00D042CD" w:rsidRDefault="0083197B">
            <w:pPr>
              <w:rPr>
                <w:rFonts w:eastAsia="Arial"/>
                <w:sz w:val="20"/>
                <w:szCs w:val="20"/>
              </w:rPr>
            </w:pPr>
            <w:r>
              <w:rPr>
                <w:rFonts w:eastAsia="Arial"/>
                <w:sz w:val="20"/>
                <w:szCs w:val="20"/>
              </w:rPr>
              <w:t xml:space="preserve"> </w:t>
            </w:r>
          </w:p>
        </w:tc>
      </w:tr>
      <w:tr w:rsidR="00D042CD" w14:paraId="2B9C1E0E"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3C028656" w14:textId="77777777" w:rsidR="00D042CD" w:rsidRDefault="0083197B">
            <w:pPr>
              <w:rPr>
                <w:b/>
                <w:sz w:val="20"/>
                <w:szCs w:val="20"/>
              </w:rPr>
            </w:pPr>
            <w:r>
              <w:rPr>
                <w:b/>
                <w:sz w:val="20"/>
                <w:szCs w:val="20"/>
              </w:rPr>
              <w:t>Sex</w:t>
            </w:r>
          </w:p>
          <w:p w14:paraId="47E86B28" w14:textId="77777777" w:rsidR="00D042CD" w:rsidRDefault="00D042CD">
            <w:pPr>
              <w:rPr>
                <w:b/>
                <w:sz w:val="20"/>
                <w:szCs w:val="20"/>
              </w:rPr>
            </w:pP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3A63B62C"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1E508B41"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12FB0B37"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single" w:sz="4" w:space="0" w:color="000000"/>
            </w:tcBorders>
            <w:shd w:val="clear" w:color="auto" w:fill="auto"/>
            <w:tcMar>
              <w:left w:w="103" w:type="dxa"/>
            </w:tcMar>
          </w:tcPr>
          <w:p w14:paraId="43EA0536" w14:textId="77777777" w:rsidR="00D042CD" w:rsidRDefault="00D042CD">
            <w:pPr>
              <w:snapToGrid w:val="0"/>
              <w:rPr>
                <w:b/>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03D6C65B" w14:textId="77777777" w:rsidR="00D042CD" w:rsidRDefault="0083197B">
            <w:pPr>
              <w:jc w:val="center"/>
              <w:rPr>
                <w:sz w:val="20"/>
                <w:szCs w:val="20"/>
              </w:rPr>
            </w:pPr>
            <w:r>
              <w:rPr>
                <w:sz w:val="20"/>
                <w:szCs w:val="20"/>
              </w:rPr>
              <w:t>N</w:t>
            </w: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844D73" w14:textId="77777777" w:rsidR="00D042CD" w:rsidRDefault="00D042CD">
            <w:pPr>
              <w:snapToGrid w:val="0"/>
              <w:rPr>
                <w:b/>
              </w:rPr>
            </w:pPr>
          </w:p>
        </w:tc>
      </w:tr>
      <w:tr w:rsidR="00D042CD" w14:paraId="59343025"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1F39BA6E" w14:textId="77777777" w:rsidR="00D042CD" w:rsidRDefault="0083197B">
            <w:pPr>
              <w:rPr>
                <w:b/>
                <w:sz w:val="20"/>
                <w:szCs w:val="20"/>
              </w:rPr>
            </w:pPr>
            <w:r>
              <w:rPr>
                <w:b/>
                <w:sz w:val="20"/>
                <w:szCs w:val="20"/>
              </w:rPr>
              <w:t>Gender reassignment</w:t>
            </w: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04B1E269"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37477E75"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4CCB1DB4"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single" w:sz="4" w:space="0" w:color="000000"/>
            </w:tcBorders>
            <w:shd w:val="clear" w:color="auto" w:fill="auto"/>
            <w:tcMar>
              <w:left w:w="103" w:type="dxa"/>
            </w:tcMar>
          </w:tcPr>
          <w:p w14:paraId="273F5C02" w14:textId="77777777" w:rsidR="00D042CD" w:rsidRDefault="00D042CD">
            <w:pPr>
              <w:snapToGrid w:val="0"/>
              <w:rPr>
                <w:b/>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44B9757E" w14:textId="77777777" w:rsidR="00D042CD" w:rsidRDefault="0083197B">
            <w:pPr>
              <w:jc w:val="center"/>
              <w:rPr>
                <w:sz w:val="20"/>
                <w:szCs w:val="20"/>
              </w:rPr>
            </w:pPr>
            <w:r>
              <w:rPr>
                <w:sz w:val="20"/>
                <w:szCs w:val="20"/>
              </w:rPr>
              <w:t>N</w:t>
            </w: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DD4887" w14:textId="77777777" w:rsidR="00D042CD" w:rsidRDefault="00D042CD">
            <w:pPr>
              <w:snapToGrid w:val="0"/>
              <w:rPr>
                <w:b/>
              </w:rPr>
            </w:pPr>
          </w:p>
        </w:tc>
      </w:tr>
      <w:tr w:rsidR="00D042CD" w14:paraId="10A74D95"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4227D1C2" w14:textId="77777777" w:rsidR="00D042CD" w:rsidRDefault="0083197B">
            <w:pPr>
              <w:rPr>
                <w:b/>
                <w:sz w:val="20"/>
                <w:szCs w:val="20"/>
              </w:rPr>
            </w:pPr>
            <w:r>
              <w:rPr>
                <w:b/>
                <w:sz w:val="20"/>
                <w:szCs w:val="20"/>
              </w:rPr>
              <w:t>Disability</w:t>
            </w:r>
          </w:p>
          <w:p w14:paraId="0CA6E2E9" w14:textId="77777777" w:rsidR="00D042CD" w:rsidRDefault="00D042CD">
            <w:pPr>
              <w:rPr>
                <w:b/>
                <w:sz w:val="20"/>
                <w:szCs w:val="20"/>
              </w:rPr>
            </w:pP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795BB98A"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4EE9EC7A"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7F21DC35"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single" w:sz="4" w:space="0" w:color="000000"/>
            </w:tcBorders>
            <w:shd w:val="clear" w:color="auto" w:fill="auto"/>
            <w:tcMar>
              <w:left w:w="103" w:type="dxa"/>
            </w:tcMar>
          </w:tcPr>
          <w:p w14:paraId="5109DFEE" w14:textId="77777777" w:rsidR="00D042CD" w:rsidRDefault="00D042CD">
            <w:pPr>
              <w:snapToGrid w:val="0"/>
              <w:rPr>
                <w:b/>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02E07EE9" w14:textId="77777777" w:rsidR="00D042CD" w:rsidRDefault="0083197B">
            <w:pPr>
              <w:jc w:val="center"/>
            </w:pPr>
            <w:r>
              <w:rPr>
                <w:sz w:val="20"/>
                <w:szCs w:val="20"/>
              </w:rPr>
              <w:t xml:space="preserve">N </w:t>
            </w: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717520" w14:textId="77777777" w:rsidR="00D042CD" w:rsidRDefault="00D042CD">
            <w:pPr>
              <w:snapToGrid w:val="0"/>
              <w:rPr>
                <w:b/>
              </w:rPr>
            </w:pPr>
          </w:p>
        </w:tc>
      </w:tr>
      <w:tr w:rsidR="00D042CD" w14:paraId="66F177EC"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7D580865" w14:textId="77777777" w:rsidR="00D042CD" w:rsidRDefault="0083197B">
            <w:pPr>
              <w:rPr>
                <w:b/>
                <w:sz w:val="20"/>
                <w:szCs w:val="20"/>
              </w:rPr>
            </w:pPr>
            <w:r>
              <w:rPr>
                <w:b/>
                <w:sz w:val="20"/>
                <w:szCs w:val="20"/>
              </w:rPr>
              <w:t>Age</w:t>
            </w:r>
          </w:p>
          <w:p w14:paraId="3546FE88" w14:textId="77777777" w:rsidR="00D042CD" w:rsidRDefault="00D042CD">
            <w:pPr>
              <w:rPr>
                <w:b/>
                <w:sz w:val="20"/>
                <w:szCs w:val="20"/>
              </w:rPr>
            </w:pP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7F9F7A59"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2425AB75"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542F7C8C"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single" w:sz="4" w:space="0" w:color="000000"/>
            </w:tcBorders>
            <w:shd w:val="clear" w:color="auto" w:fill="auto"/>
            <w:tcMar>
              <w:left w:w="103" w:type="dxa"/>
            </w:tcMar>
          </w:tcPr>
          <w:p w14:paraId="3CC9E6EB" w14:textId="77777777" w:rsidR="00D042CD" w:rsidRDefault="00D042CD">
            <w:pPr>
              <w:snapToGrid w:val="0"/>
              <w:rPr>
                <w:b/>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28AC99F8" w14:textId="77777777" w:rsidR="00D042CD" w:rsidRDefault="0083197B">
            <w:pPr>
              <w:jc w:val="center"/>
              <w:rPr>
                <w:sz w:val="20"/>
                <w:szCs w:val="20"/>
              </w:rPr>
            </w:pPr>
            <w:r>
              <w:rPr>
                <w:sz w:val="20"/>
                <w:szCs w:val="20"/>
              </w:rPr>
              <w:t>N</w:t>
            </w: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9B7559" w14:textId="77777777" w:rsidR="00D042CD" w:rsidRDefault="00D042CD">
            <w:pPr>
              <w:snapToGrid w:val="0"/>
              <w:rPr>
                <w:b/>
              </w:rPr>
            </w:pPr>
          </w:p>
        </w:tc>
      </w:tr>
      <w:tr w:rsidR="00D042CD" w14:paraId="15A0152F"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58929976" w14:textId="77777777" w:rsidR="00D042CD" w:rsidRDefault="0083197B">
            <w:pPr>
              <w:rPr>
                <w:b/>
                <w:sz w:val="20"/>
                <w:szCs w:val="20"/>
              </w:rPr>
            </w:pPr>
            <w:r>
              <w:rPr>
                <w:b/>
                <w:sz w:val="20"/>
                <w:szCs w:val="20"/>
              </w:rPr>
              <w:t>Sexual orientation</w:t>
            </w:r>
          </w:p>
          <w:p w14:paraId="0B162B6C" w14:textId="77777777" w:rsidR="00D042CD" w:rsidRDefault="00D042CD">
            <w:pPr>
              <w:rPr>
                <w:b/>
                <w:sz w:val="20"/>
                <w:szCs w:val="20"/>
              </w:rPr>
            </w:pP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6C8C82C2"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658132FA"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288D8D3E"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single" w:sz="4" w:space="0" w:color="000000"/>
            </w:tcBorders>
            <w:shd w:val="clear" w:color="auto" w:fill="auto"/>
            <w:tcMar>
              <w:left w:w="103" w:type="dxa"/>
            </w:tcMar>
          </w:tcPr>
          <w:p w14:paraId="597056FE" w14:textId="77777777" w:rsidR="00D042CD" w:rsidRDefault="00D042CD">
            <w:pPr>
              <w:snapToGrid w:val="0"/>
              <w:rPr>
                <w:b/>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45C63573" w14:textId="77777777" w:rsidR="00D042CD" w:rsidRDefault="0083197B">
            <w:pPr>
              <w:jc w:val="center"/>
              <w:rPr>
                <w:sz w:val="20"/>
                <w:szCs w:val="20"/>
              </w:rPr>
            </w:pPr>
            <w:r>
              <w:rPr>
                <w:sz w:val="20"/>
                <w:szCs w:val="20"/>
              </w:rPr>
              <w:t>N</w:t>
            </w: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FD5B2F" w14:textId="77777777" w:rsidR="00D042CD" w:rsidRDefault="00D042CD">
            <w:pPr>
              <w:snapToGrid w:val="0"/>
              <w:rPr>
                <w:b/>
              </w:rPr>
            </w:pPr>
          </w:p>
        </w:tc>
      </w:tr>
      <w:tr w:rsidR="00D042CD" w14:paraId="7270D862"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39597042" w14:textId="77777777" w:rsidR="00D042CD" w:rsidRDefault="0083197B">
            <w:pPr>
              <w:rPr>
                <w:b/>
                <w:sz w:val="20"/>
                <w:szCs w:val="20"/>
              </w:rPr>
            </w:pPr>
            <w:r>
              <w:rPr>
                <w:b/>
                <w:sz w:val="20"/>
                <w:szCs w:val="20"/>
              </w:rPr>
              <w:t>Religion or belief</w:t>
            </w:r>
          </w:p>
          <w:p w14:paraId="3734790E" w14:textId="77777777" w:rsidR="00D042CD" w:rsidRDefault="00D042CD">
            <w:pPr>
              <w:rPr>
                <w:b/>
                <w:sz w:val="20"/>
                <w:szCs w:val="20"/>
              </w:rPr>
            </w:pP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7314E932"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04431E93"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1DF8A72D"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single" w:sz="4" w:space="0" w:color="000000"/>
            </w:tcBorders>
            <w:shd w:val="clear" w:color="auto" w:fill="auto"/>
            <w:tcMar>
              <w:left w:w="103" w:type="dxa"/>
            </w:tcMar>
          </w:tcPr>
          <w:p w14:paraId="67321E8B" w14:textId="77777777" w:rsidR="00D042CD" w:rsidRDefault="00D042CD">
            <w:pPr>
              <w:snapToGrid w:val="0"/>
              <w:rPr>
                <w:b/>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08CAB95A" w14:textId="77777777" w:rsidR="00D042CD" w:rsidRDefault="0083197B">
            <w:pPr>
              <w:jc w:val="center"/>
              <w:rPr>
                <w:sz w:val="20"/>
                <w:szCs w:val="20"/>
              </w:rPr>
            </w:pPr>
            <w:r>
              <w:rPr>
                <w:sz w:val="20"/>
                <w:szCs w:val="20"/>
              </w:rPr>
              <w:t>N</w:t>
            </w: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357906" w14:textId="77777777" w:rsidR="00D042CD" w:rsidRDefault="00D042CD">
            <w:pPr>
              <w:snapToGrid w:val="0"/>
              <w:rPr>
                <w:b/>
              </w:rPr>
            </w:pPr>
          </w:p>
        </w:tc>
      </w:tr>
      <w:tr w:rsidR="00D042CD" w14:paraId="333D486F" w14:textId="77777777">
        <w:trPr>
          <w:cantSplit/>
        </w:trPr>
        <w:tc>
          <w:tcPr>
            <w:tcW w:w="2953" w:type="dxa"/>
            <w:tcBorders>
              <w:top w:val="single" w:sz="4" w:space="0" w:color="000000"/>
              <w:left w:val="single" w:sz="4" w:space="0" w:color="000000"/>
              <w:bottom w:val="single" w:sz="4" w:space="0" w:color="000000"/>
            </w:tcBorders>
            <w:shd w:val="clear" w:color="auto" w:fill="auto"/>
            <w:tcMar>
              <w:left w:w="103" w:type="dxa"/>
            </w:tcMar>
          </w:tcPr>
          <w:p w14:paraId="6E2A1572" w14:textId="77777777" w:rsidR="00D042CD" w:rsidRDefault="0083197B">
            <w:pPr>
              <w:rPr>
                <w:b/>
                <w:sz w:val="20"/>
                <w:szCs w:val="20"/>
              </w:rPr>
            </w:pPr>
            <w:r>
              <w:rPr>
                <w:b/>
                <w:sz w:val="20"/>
                <w:szCs w:val="20"/>
              </w:rPr>
              <w:t>Pregnancy &amp; maternity</w:t>
            </w:r>
          </w:p>
        </w:tc>
        <w:tc>
          <w:tcPr>
            <w:tcW w:w="1295" w:type="dxa"/>
            <w:tcBorders>
              <w:top w:val="single" w:sz="4" w:space="0" w:color="000000"/>
              <w:left w:val="single" w:sz="4" w:space="0" w:color="000000"/>
              <w:bottom w:val="single" w:sz="4" w:space="0" w:color="000000"/>
            </w:tcBorders>
            <w:shd w:val="clear" w:color="auto" w:fill="auto"/>
            <w:tcMar>
              <w:left w:w="103" w:type="dxa"/>
            </w:tcMar>
            <w:vAlign w:val="center"/>
          </w:tcPr>
          <w:p w14:paraId="5F859B57"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single" w:sz="4" w:space="0" w:color="000000"/>
            </w:tcBorders>
            <w:shd w:val="clear" w:color="auto" w:fill="auto"/>
            <w:tcMar>
              <w:left w:w="103" w:type="dxa"/>
            </w:tcMar>
          </w:tcPr>
          <w:p w14:paraId="23A54C39"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single" w:sz="4" w:space="0" w:color="000000"/>
            </w:tcBorders>
            <w:shd w:val="clear" w:color="auto" w:fill="auto"/>
            <w:tcMar>
              <w:left w:w="103" w:type="dxa"/>
            </w:tcMar>
          </w:tcPr>
          <w:p w14:paraId="1769E49A"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single" w:sz="4" w:space="0" w:color="000000"/>
            </w:tcBorders>
            <w:shd w:val="clear" w:color="auto" w:fill="auto"/>
            <w:tcMar>
              <w:left w:w="103" w:type="dxa"/>
            </w:tcMar>
          </w:tcPr>
          <w:p w14:paraId="54739CC5" w14:textId="77777777" w:rsidR="00D042CD" w:rsidRDefault="00D042CD">
            <w:pPr>
              <w:snapToGrid w:val="0"/>
              <w:rPr>
                <w:b/>
              </w:rPr>
            </w:pPr>
          </w:p>
        </w:tc>
        <w:tc>
          <w:tcPr>
            <w:tcW w:w="1260" w:type="dxa"/>
            <w:tcBorders>
              <w:top w:val="single" w:sz="4" w:space="0" w:color="000000"/>
              <w:left w:val="single" w:sz="4" w:space="0" w:color="000000"/>
              <w:bottom w:val="single" w:sz="4" w:space="0" w:color="000000"/>
            </w:tcBorders>
            <w:shd w:val="clear" w:color="auto" w:fill="auto"/>
            <w:tcMar>
              <w:left w:w="103" w:type="dxa"/>
            </w:tcMar>
            <w:vAlign w:val="center"/>
          </w:tcPr>
          <w:p w14:paraId="72520D93" w14:textId="77777777" w:rsidR="00D042CD" w:rsidRDefault="0083197B">
            <w:pPr>
              <w:jc w:val="center"/>
              <w:rPr>
                <w:sz w:val="20"/>
                <w:szCs w:val="20"/>
              </w:rPr>
            </w:pPr>
            <w:r>
              <w:rPr>
                <w:sz w:val="20"/>
                <w:szCs w:val="20"/>
              </w:rPr>
              <w:t>N</w:t>
            </w: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DFC2B4" w14:textId="77777777" w:rsidR="00D042CD" w:rsidRDefault="00D042CD">
            <w:pPr>
              <w:snapToGrid w:val="0"/>
              <w:rPr>
                <w:b/>
              </w:rPr>
            </w:pPr>
          </w:p>
        </w:tc>
      </w:tr>
      <w:tr w:rsidR="00D042CD" w14:paraId="480BAB78" w14:textId="77777777" w:rsidTr="00362D93">
        <w:trPr>
          <w:cantSplit/>
          <w:trHeight w:val="419"/>
        </w:trPr>
        <w:tc>
          <w:tcPr>
            <w:tcW w:w="2953" w:type="dxa"/>
            <w:tcBorders>
              <w:top w:val="single" w:sz="4" w:space="0" w:color="000000"/>
              <w:left w:val="single" w:sz="4" w:space="0" w:color="000000"/>
              <w:bottom w:val="thinThickSmallGap" w:sz="24" w:space="0" w:color="000000"/>
            </w:tcBorders>
            <w:shd w:val="clear" w:color="auto" w:fill="auto"/>
            <w:tcMar>
              <w:left w:w="103" w:type="dxa"/>
            </w:tcMar>
          </w:tcPr>
          <w:p w14:paraId="5110AA62" w14:textId="77777777" w:rsidR="00D042CD" w:rsidRDefault="0083197B">
            <w:pPr>
              <w:rPr>
                <w:b/>
                <w:sz w:val="20"/>
                <w:szCs w:val="20"/>
              </w:rPr>
            </w:pPr>
            <w:r>
              <w:rPr>
                <w:b/>
                <w:sz w:val="20"/>
                <w:szCs w:val="20"/>
              </w:rPr>
              <w:t>Marriage &amp; civil partnership</w:t>
            </w:r>
          </w:p>
        </w:tc>
        <w:tc>
          <w:tcPr>
            <w:tcW w:w="1295"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07654633"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thinThickSmallGap" w:sz="24" w:space="0" w:color="000000"/>
            </w:tcBorders>
            <w:shd w:val="clear" w:color="auto" w:fill="auto"/>
            <w:tcMar>
              <w:left w:w="103" w:type="dxa"/>
            </w:tcMar>
          </w:tcPr>
          <w:p w14:paraId="5342C8C6"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441D4140" w14:textId="77777777" w:rsidR="00D042CD" w:rsidRDefault="0083197B">
            <w:pPr>
              <w:jc w:val="center"/>
              <w:rPr>
                <w:rFonts w:eastAsia="Arial"/>
                <w:b/>
                <w:sz w:val="36"/>
                <w:szCs w:val="36"/>
              </w:rPr>
            </w:pPr>
            <w:r>
              <w:rPr>
                <w:rFonts w:eastAsia="Arial"/>
                <w:b/>
                <w:sz w:val="36"/>
                <w:szCs w:val="36"/>
              </w:rPr>
              <w:t>□</w:t>
            </w:r>
          </w:p>
        </w:tc>
        <w:tc>
          <w:tcPr>
            <w:tcW w:w="3780" w:type="dxa"/>
            <w:gridSpan w:val="2"/>
            <w:vMerge/>
            <w:tcBorders>
              <w:top w:val="single" w:sz="4" w:space="0" w:color="000000"/>
              <w:left w:val="single" w:sz="4" w:space="0" w:color="000000"/>
              <w:bottom w:val="thinThickSmallGap" w:sz="24" w:space="0" w:color="000000"/>
            </w:tcBorders>
            <w:shd w:val="clear" w:color="auto" w:fill="auto"/>
            <w:tcMar>
              <w:left w:w="103" w:type="dxa"/>
            </w:tcMar>
          </w:tcPr>
          <w:p w14:paraId="315D0E9D" w14:textId="77777777" w:rsidR="00D042CD" w:rsidRDefault="00D042CD">
            <w:pPr>
              <w:snapToGrid w:val="0"/>
              <w:rPr>
                <w:b/>
              </w:rPr>
            </w:pPr>
          </w:p>
        </w:tc>
        <w:tc>
          <w:tcPr>
            <w:tcW w:w="1260"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5A06791F" w14:textId="77777777" w:rsidR="00D042CD" w:rsidRDefault="0083197B">
            <w:pPr>
              <w:jc w:val="center"/>
              <w:rPr>
                <w:sz w:val="20"/>
                <w:szCs w:val="20"/>
              </w:rPr>
            </w:pPr>
            <w:r>
              <w:rPr>
                <w:sz w:val="20"/>
                <w:szCs w:val="20"/>
              </w:rPr>
              <w:t>N</w:t>
            </w:r>
          </w:p>
        </w:tc>
        <w:tc>
          <w:tcPr>
            <w:tcW w:w="3734" w:type="dxa"/>
            <w:vMerge/>
            <w:tcBorders>
              <w:top w:val="single" w:sz="4" w:space="0" w:color="000000"/>
              <w:left w:val="single" w:sz="4" w:space="0" w:color="000000"/>
              <w:bottom w:val="thinThickSmallGap" w:sz="24" w:space="0" w:color="000000"/>
              <w:right w:val="single" w:sz="4" w:space="0" w:color="000000"/>
            </w:tcBorders>
            <w:shd w:val="clear" w:color="auto" w:fill="auto"/>
            <w:tcMar>
              <w:left w:w="103" w:type="dxa"/>
            </w:tcMar>
          </w:tcPr>
          <w:p w14:paraId="45617D2B" w14:textId="77777777" w:rsidR="00D042CD" w:rsidRDefault="00D042CD">
            <w:pPr>
              <w:snapToGrid w:val="0"/>
              <w:rPr>
                <w:b/>
              </w:rPr>
            </w:pPr>
          </w:p>
        </w:tc>
      </w:tr>
      <w:tr w:rsidR="00D042CD" w14:paraId="2C07612E" w14:textId="77777777">
        <w:tc>
          <w:tcPr>
            <w:tcW w:w="2953" w:type="dxa"/>
            <w:tcBorders>
              <w:top w:val="single" w:sz="4" w:space="0" w:color="000000"/>
              <w:left w:val="single" w:sz="4" w:space="0" w:color="000000"/>
              <w:bottom w:val="thinThickSmallGap" w:sz="24" w:space="0" w:color="000000"/>
            </w:tcBorders>
            <w:shd w:val="clear" w:color="auto" w:fill="auto"/>
            <w:tcMar>
              <w:left w:w="103" w:type="dxa"/>
            </w:tcMar>
          </w:tcPr>
          <w:p w14:paraId="02BDF410" w14:textId="77777777" w:rsidR="00D042CD" w:rsidRDefault="0083197B">
            <w:pPr>
              <w:rPr>
                <w:b/>
                <w:sz w:val="20"/>
                <w:szCs w:val="20"/>
              </w:rPr>
            </w:pPr>
            <w:r>
              <w:rPr>
                <w:b/>
                <w:sz w:val="20"/>
                <w:szCs w:val="20"/>
              </w:rPr>
              <w:t>Human Rights</w:t>
            </w:r>
          </w:p>
        </w:tc>
        <w:tc>
          <w:tcPr>
            <w:tcW w:w="1295"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4C48B8A4" w14:textId="77777777" w:rsidR="00D042CD" w:rsidRDefault="0083197B">
            <w:pPr>
              <w:jc w:val="center"/>
              <w:rPr>
                <w:rFonts w:eastAsia="Arial"/>
                <w:b/>
                <w:sz w:val="36"/>
                <w:szCs w:val="36"/>
              </w:rPr>
            </w:pPr>
            <w:r>
              <w:rPr>
                <w:rFonts w:eastAsia="Arial"/>
                <w:b/>
                <w:sz w:val="36"/>
                <w:szCs w:val="36"/>
              </w:rPr>
              <w:t>□</w:t>
            </w:r>
          </w:p>
        </w:tc>
        <w:tc>
          <w:tcPr>
            <w:tcW w:w="1201" w:type="dxa"/>
            <w:tcBorders>
              <w:top w:val="single" w:sz="4" w:space="0" w:color="000000"/>
              <w:left w:val="single" w:sz="4" w:space="0" w:color="000000"/>
              <w:bottom w:val="thinThickSmallGap" w:sz="24" w:space="0" w:color="000000"/>
            </w:tcBorders>
            <w:shd w:val="clear" w:color="auto" w:fill="auto"/>
            <w:tcMar>
              <w:left w:w="103" w:type="dxa"/>
            </w:tcMar>
          </w:tcPr>
          <w:p w14:paraId="1CE05994"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65D93FC1" w14:textId="77777777" w:rsidR="00D042CD" w:rsidRDefault="0083197B">
            <w:pPr>
              <w:jc w:val="center"/>
              <w:rPr>
                <w:rFonts w:eastAsia="Arial"/>
                <w:b/>
                <w:sz w:val="36"/>
                <w:szCs w:val="36"/>
              </w:rPr>
            </w:pPr>
            <w:r>
              <w:rPr>
                <w:rFonts w:eastAsia="Arial"/>
                <w:b/>
                <w:sz w:val="36"/>
                <w:szCs w:val="36"/>
              </w:rPr>
              <w:t>□</w:t>
            </w:r>
          </w:p>
        </w:tc>
        <w:tc>
          <w:tcPr>
            <w:tcW w:w="3780" w:type="dxa"/>
            <w:gridSpan w:val="2"/>
            <w:tcBorders>
              <w:top w:val="single" w:sz="4" w:space="0" w:color="000000"/>
              <w:left w:val="single" w:sz="4" w:space="0" w:color="000000"/>
              <w:bottom w:val="thinThickSmallGap" w:sz="24" w:space="0" w:color="000000"/>
            </w:tcBorders>
            <w:shd w:val="clear" w:color="auto" w:fill="auto"/>
            <w:tcMar>
              <w:left w:w="103" w:type="dxa"/>
            </w:tcMar>
          </w:tcPr>
          <w:p w14:paraId="5A6FC9C5" w14:textId="77777777" w:rsidR="00D042CD" w:rsidRDefault="00D042CD" w:rsidP="00362D93">
            <w:pPr>
              <w:rPr>
                <w:b/>
              </w:rPr>
            </w:pPr>
          </w:p>
        </w:tc>
        <w:tc>
          <w:tcPr>
            <w:tcW w:w="1260"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0D9C71AC" w14:textId="77777777" w:rsidR="00D042CD" w:rsidRDefault="0083197B">
            <w:pPr>
              <w:jc w:val="center"/>
              <w:rPr>
                <w:sz w:val="20"/>
                <w:szCs w:val="20"/>
              </w:rPr>
            </w:pPr>
            <w:r>
              <w:rPr>
                <w:sz w:val="20"/>
                <w:szCs w:val="20"/>
              </w:rPr>
              <w:t>N</w:t>
            </w:r>
          </w:p>
        </w:tc>
        <w:tc>
          <w:tcPr>
            <w:tcW w:w="3734" w:type="dxa"/>
            <w:tcBorders>
              <w:top w:val="single" w:sz="4" w:space="0" w:color="000000"/>
              <w:left w:val="single" w:sz="4" w:space="0" w:color="000000"/>
              <w:bottom w:val="thinThickSmallGap" w:sz="24" w:space="0" w:color="000000"/>
              <w:right w:val="single" w:sz="4" w:space="0" w:color="000000"/>
            </w:tcBorders>
            <w:shd w:val="clear" w:color="auto" w:fill="auto"/>
            <w:tcMar>
              <w:left w:w="103" w:type="dxa"/>
            </w:tcMar>
          </w:tcPr>
          <w:p w14:paraId="45C18490" w14:textId="77777777" w:rsidR="00D042CD" w:rsidRDefault="00D042CD">
            <w:pPr>
              <w:snapToGrid w:val="0"/>
              <w:rPr>
                <w:b/>
              </w:rPr>
            </w:pPr>
          </w:p>
        </w:tc>
      </w:tr>
      <w:tr w:rsidR="00D042CD" w14:paraId="41C4078A" w14:textId="77777777" w:rsidTr="00362D93">
        <w:trPr>
          <w:trHeight w:val="395"/>
        </w:trPr>
        <w:tc>
          <w:tcPr>
            <w:tcW w:w="2953" w:type="dxa"/>
            <w:tcBorders>
              <w:top w:val="single" w:sz="4" w:space="0" w:color="000000"/>
              <w:left w:val="single" w:sz="4" w:space="0" w:color="000000"/>
              <w:bottom w:val="thinThickSmallGap" w:sz="24" w:space="0" w:color="000000"/>
            </w:tcBorders>
            <w:shd w:val="clear" w:color="auto" w:fill="auto"/>
            <w:tcMar>
              <w:left w:w="103" w:type="dxa"/>
            </w:tcMar>
          </w:tcPr>
          <w:p w14:paraId="3227E586" w14:textId="77777777" w:rsidR="00D042CD" w:rsidRDefault="0083197B">
            <w:pPr>
              <w:rPr>
                <w:b/>
                <w:sz w:val="20"/>
                <w:szCs w:val="20"/>
              </w:rPr>
            </w:pPr>
            <w:r>
              <w:rPr>
                <w:b/>
                <w:sz w:val="20"/>
                <w:szCs w:val="20"/>
              </w:rPr>
              <w:t>Socio Economic</w:t>
            </w:r>
          </w:p>
        </w:tc>
        <w:tc>
          <w:tcPr>
            <w:tcW w:w="1295"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3F9D07EB" w14:textId="77777777" w:rsidR="00D042CD" w:rsidRDefault="0083197B">
            <w:pPr>
              <w:jc w:val="center"/>
              <w:rPr>
                <w:rFonts w:ascii="Wingdings 2" w:hAnsi="Wingdings 2"/>
                <w:sz w:val="36"/>
                <w:szCs w:val="36"/>
              </w:rPr>
            </w:pPr>
            <w:r>
              <w:rPr>
                <w:rFonts w:ascii="Wingdings 2" w:hAnsi="Wingdings 2"/>
                <w:sz w:val="36"/>
                <w:szCs w:val="36"/>
              </w:rPr>
              <w:t></w:t>
            </w:r>
          </w:p>
        </w:tc>
        <w:tc>
          <w:tcPr>
            <w:tcW w:w="1201" w:type="dxa"/>
            <w:tcBorders>
              <w:top w:val="single" w:sz="4" w:space="0" w:color="000000"/>
              <w:left w:val="single" w:sz="4" w:space="0" w:color="000000"/>
              <w:bottom w:val="thinThickSmallGap" w:sz="24" w:space="0" w:color="000000"/>
            </w:tcBorders>
            <w:shd w:val="clear" w:color="auto" w:fill="auto"/>
            <w:tcMar>
              <w:left w:w="103" w:type="dxa"/>
            </w:tcMar>
          </w:tcPr>
          <w:p w14:paraId="06458BBB"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350E31BE" w14:textId="77777777" w:rsidR="00D042CD" w:rsidRDefault="0083197B">
            <w:pPr>
              <w:jc w:val="center"/>
              <w:rPr>
                <w:rFonts w:ascii="Wingdings 2" w:hAnsi="Wingdings 2"/>
                <w:sz w:val="36"/>
                <w:szCs w:val="36"/>
              </w:rPr>
            </w:pPr>
            <w:r>
              <w:rPr>
                <w:rFonts w:ascii="Wingdings 2" w:hAnsi="Wingdings 2"/>
                <w:sz w:val="36"/>
                <w:szCs w:val="36"/>
              </w:rPr>
              <w:t></w:t>
            </w:r>
          </w:p>
        </w:tc>
        <w:tc>
          <w:tcPr>
            <w:tcW w:w="3780" w:type="dxa"/>
            <w:gridSpan w:val="2"/>
            <w:tcBorders>
              <w:top w:val="single" w:sz="4" w:space="0" w:color="000000"/>
              <w:left w:val="single" w:sz="4" w:space="0" w:color="000000"/>
              <w:bottom w:val="thinThickSmallGap" w:sz="24" w:space="0" w:color="000000"/>
            </w:tcBorders>
            <w:shd w:val="clear" w:color="auto" w:fill="auto"/>
            <w:tcMar>
              <w:left w:w="103" w:type="dxa"/>
            </w:tcMar>
          </w:tcPr>
          <w:p w14:paraId="7C971153" w14:textId="77777777" w:rsidR="00D042CD" w:rsidRDefault="00D042CD">
            <w:pPr>
              <w:snapToGrid w:val="0"/>
              <w:rPr>
                <w:sz w:val="20"/>
                <w:szCs w:val="20"/>
              </w:rPr>
            </w:pPr>
          </w:p>
        </w:tc>
        <w:tc>
          <w:tcPr>
            <w:tcW w:w="1260"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4A808C0C" w14:textId="77777777" w:rsidR="00D042CD" w:rsidRDefault="0083197B">
            <w:pPr>
              <w:jc w:val="center"/>
              <w:rPr>
                <w:sz w:val="20"/>
                <w:szCs w:val="20"/>
              </w:rPr>
            </w:pPr>
            <w:r>
              <w:rPr>
                <w:sz w:val="20"/>
                <w:szCs w:val="20"/>
              </w:rPr>
              <w:t>N</w:t>
            </w:r>
          </w:p>
        </w:tc>
        <w:tc>
          <w:tcPr>
            <w:tcW w:w="3734" w:type="dxa"/>
            <w:tcBorders>
              <w:top w:val="single" w:sz="4" w:space="0" w:color="000000"/>
              <w:left w:val="single" w:sz="4" w:space="0" w:color="000000"/>
              <w:bottom w:val="thinThickSmallGap" w:sz="24" w:space="0" w:color="000000"/>
              <w:right w:val="single" w:sz="4" w:space="0" w:color="000000"/>
            </w:tcBorders>
            <w:shd w:val="clear" w:color="auto" w:fill="auto"/>
            <w:tcMar>
              <w:left w:w="103" w:type="dxa"/>
            </w:tcMar>
          </w:tcPr>
          <w:p w14:paraId="40897B9B" w14:textId="77777777" w:rsidR="00D042CD" w:rsidRDefault="00D042CD">
            <w:pPr>
              <w:snapToGrid w:val="0"/>
              <w:rPr>
                <w:b/>
              </w:rPr>
            </w:pPr>
          </w:p>
          <w:p w14:paraId="7557BB94" w14:textId="77777777" w:rsidR="00D042CD" w:rsidRDefault="00D042CD">
            <w:pPr>
              <w:rPr>
                <w:b/>
              </w:rPr>
            </w:pPr>
          </w:p>
        </w:tc>
      </w:tr>
      <w:tr w:rsidR="00D042CD" w14:paraId="758A2F99" w14:textId="77777777">
        <w:tc>
          <w:tcPr>
            <w:tcW w:w="2953" w:type="dxa"/>
            <w:tcBorders>
              <w:top w:val="single" w:sz="4" w:space="0" w:color="000000"/>
              <w:left w:val="single" w:sz="4" w:space="0" w:color="000000"/>
              <w:bottom w:val="thinThickSmallGap" w:sz="24" w:space="0" w:color="000000"/>
            </w:tcBorders>
            <w:shd w:val="clear" w:color="auto" w:fill="auto"/>
            <w:tcMar>
              <w:left w:w="103" w:type="dxa"/>
            </w:tcMar>
          </w:tcPr>
          <w:p w14:paraId="18620CD5" w14:textId="77777777" w:rsidR="00D042CD" w:rsidRDefault="0083197B">
            <w:pPr>
              <w:rPr>
                <w:b/>
                <w:sz w:val="20"/>
                <w:szCs w:val="20"/>
              </w:rPr>
            </w:pPr>
            <w:r>
              <w:rPr>
                <w:b/>
                <w:sz w:val="20"/>
                <w:szCs w:val="20"/>
              </w:rPr>
              <w:t>Multiple/ Cross Cutting</w:t>
            </w:r>
          </w:p>
        </w:tc>
        <w:tc>
          <w:tcPr>
            <w:tcW w:w="1295"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0492F6BD" w14:textId="77777777" w:rsidR="00D042CD" w:rsidRDefault="0083197B">
            <w:pPr>
              <w:jc w:val="center"/>
              <w:rPr>
                <w:rFonts w:ascii="Wingdings 2" w:hAnsi="Wingdings 2"/>
                <w:sz w:val="36"/>
                <w:szCs w:val="36"/>
              </w:rPr>
            </w:pPr>
            <w:r>
              <w:rPr>
                <w:rFonts w:ascii="Wingdings 2" w:hAnsi="Wingdings 2"/>
                <w:sz w:val="36"/>
                <w:szCs w:val="36"/>
              </w:rPr>
              <w:t></w:t>
            </w:r>
          </w:p>
        </w:tc>
        <w:tc>
          <w:tcPr>
            <w:tcW w:w="1201" w:type="dxa"/>
            <w:tcBorders>
              <w:top w:val="single" w:sz="4" w:space="0" w:color="000000"/>
              <w:left w:val="single" w:sz="4" w:space="0" w:color="000000"/>
              <w:bottom w:val="thinThickSmallGap" w:sz="24" w:space="0" w:color="000000"/>
            </w:tcBorders>
            <w:shd w:val="clear" w:color="auto" w:fill="auto"/>
            <w:tcMar>
              <w:left w:w="103" w:type="dxa"/>
            </w:tcMar>
          </w:tcPr>
          <w:p w14:paraId="15105C59" w14:textId="77777777" w:rsidR="00D042CD" w:rsidRDefault="0083197B">
            <w:pPr>
              <w:jc w:val="center"/>
              <w:rPr>
                <w:b/>
                <w:sz w:val="36"/>
                <w:szCs w:val="36"/>
              </w:rPr>
            </w:pPr>
            <w:r>
              <w:rPr>
                <w:b/>
                <w:sz w:val="36"/>
                <w:szCs w:val="36"/>
              </w:rPr>
              <w:t>x</w:t>
            </w:r>
          </w:p>
        </w:tc>
        <w:tc>
          <w:tcPr>
            <w:tcW w:w="1139"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2FB371D7" w14:textId="77777777" w:rsidR="00D042CD" w:rsidRDefault="0083197B">
            <w:pPr>
              <w:jc w:val="center"/>
              <w:rPr>
                <w:rFonts w:ascii="Wingdings 2" w:hAnsi="Wingdings 2"/>
                <w:sz w:val="36"/>
                <w:szCs w:val="36"/>
              </w:rPr>
            </w:pPr>
            <w:r>
              <w:rPr>
                <w:rFonts w:ascii="Wingdings 2" w:hAnsi="Wingdings 2"/>
                <w:sz w:val="36"/>
                <w:szCs w:val="36"/>
              </w:rPr>
              <w:t></w:t>
            </w:r>
          </w:p>
        </w:tc>
        <w:tc>
          <w:tcPr>
            <w:tcW w:w="3780" w:type="dxa"/>
            <w:gridSpan w:val="2"/>
            <w:tcBorders>
              <w:top w:val="single" w:sz="4" w:space="0" w:color="000000"/>
              <w:left w:val="single" w:sz="4" w:space="0" w:color="000000"/>
              <w:bottom w:val="thinThickSmallGap" w:sz="24" w:space="0" w:color="000000"/>
            </w:tcBorders>
            <w:shd w:val="clear" w:color="auto" w:fill="auto"/>
            <w:tcMar>
              <w:left w:w="103" w:type="dxa"/>
            </w:tcMar>
          </w:tcPr>
          <w:p w14:paraId="1222FEBA" w14:textId="77777777" w:rsidR="00D042CD" w:rsidRDefault="00D042CD">
            <w:pPr>
              <w:snapToGrid w:val="0"/>
              <w:rPr>
                <w:b/>
              </w:rPr>
            </w:pPr>
          </w:p>
        </w:tc>
        <w:tc>
          <w:tcPr>
            <w:tcW w:w="1260" w:type="dxa"/>
            <w:tcBorders>
              <w:top w:val="single" w:sz="4" w:space="0" w:color="000000"/>
              <w:left w:val="single" w:sz="4" w:space="0" w:color="000000"/>
              <w:bottom w:val="thinThickSmallGap" w:sz="24" w:space="0" w:color="000000"/>
            </w:tcBorders>
            <w:shd w:val="clear" w:color="auto" w:fill="auto"/>
            <w:tcMar>
              <w:left w:w="103" w:type="dxa"/>
            </w:tcMar>
            <w:vAlign w:val="center"/>
          </w:tcPr>
          <w:p w14:paraId="6392F332" w14:textId="77777777" w:rsidR="00D042CD" w:rsidRDefault="0083197B">
            <w:pPr>
              <w:jc w:val="center"/>
              <w:rPr>
                <w:sz w:val="20"/>
                <w:szCs w:val="20"/>
              </w:rPr>
            </w:pPr>
            <w:r>
              <w:rPr>
                <w:sz w:val="20"/>
                <w:szCs w:val="20"/>
              </w:rPr>
              <w:t>N</w:t>
            </w:r>
          </w:p>
        </w:tc>
        <w:tc>
          <w:tcPr>
            <w:tcW w:w="3734" w:type="dxa"/>
            <w:tcBorders>
              <w:top w:val="single" w:sz="4" w:space="0" w:color="000000"/>
              <w:left w:val="single" w:sz="4" w:space="0" w:color="000000"/>
              <w:bottom w:val="thinThickSmallGap" w:sz="24" w:space="0" w:color="000000"/>
              <w:right w:val="single" w:sz="4" w:space="0" w:color="000000"/>
            </w:tcBorders>
            <w:shd w:val="clear" w:color="auto" w:fill="auto"/>
            <w:tcMar>
              <w:left w:w="103" w:type="dxa"/>
            </w:tcMar>
          </w:tcPr>
          <w:p w14:paraId="1788A5E6" w14:textId="77777777" w:rsidR="00D042CD" w:rsidRDefault="00D042CD">
            <w:pPr>
              <w:snapToGrid w:val="0"/>
              <w:rPr>
                <w:b/>
              </w:rPr>
            </w:pPr>
          </w:p>
          <w:p w14:paraId="70512F22" w14:textId="77777777" w:rsidR="00D042CD" w:rsidRDefault="00D042CD">
            <w:pPr>
              <w:rPr>
                <w:b/>
              </w:rPr>
            </w:pPr>
          </w:p>
        </w:tc>
      </w:tr>
      <w:tr w:rsidR="00D042CD" w14:paraId="1E45D3FD" w14:textId="77777777">
        <w:tc>
          <w:tcPr>
            <w:tcW w:w="15362" w:type="dxa"/>
            <w:gridSpan w:val="8"/>
            <w:tcBorders>
              <w:top w:val="thinThickSmallGap" w:sz="24" w:space="0" w:color="000000"/>
              <w:left w:val="single" w:sz="4" w:space="0" w:color="000000"/>
              <w:bottom w:val="single" w:sz="4" w:space="0" w:color="000000"/>
              <w:right w:val="single" w:sz="4" w:space="0" w:color="000000"/>
            </w:tcBorders>
            <w:shd w:val="clear" w:color="auto" w:fill="auto"/>
            <w:tcMar>
              <w:left w:w="103" w:type="dxa"/>
            </w:tcMar>
          </w:tcPr>
          <w:p w14:paraId="5150F159" w14:textId="77777777" w:rsidR="00D042CD" w:rsidRDefault="0083197B">
            <w:r>
              <w:rPr>
                <w:b/>
                <w:sz w:val="20"/>
                <w:szCs w:val="20"/>
              </w:rPr>
              <w:t>Outcome(s) of customer analysis</w:t>
            </w:r>
          </w:p>
          <w:p w14:paraId="2947CB69" w14:textId="77777777" w:rsidR="00D042CD" w:rsidRDefault="00D042CD">
            <w:pPr>
              <w:rPr>
                <w:b/>
                <w:sz w:val="20"/>
                <w:szCs w:val="20"/>
              </w:rPr>
            </w:pPr>
          </w:p>
          <w:p w14:paraId="42533A16" w14:textId="77777777" w:rsidR="00D042CD" w:rsidRDefault="0083197B">
            <w:pPr>
              <w:rPr>
                <w:b/>
              </w:rPr>
            </w:pPr>
            <w:r>
              <w:rPr>
                <w:sz w:val="20"/>
                <w:szCs w:val="20"/>
              </w:rPr>
              <w:t xml:space="preserve">a) Will the policy/ procedure impact on the whole population of Fenland and/ or identified groups within the population;  negative </w:t>
            </w:r>
            <w:r>
              <w:rPr>
                <w:rFonts w:ascii="Wingdings 2" w:hAnsi="Wingdings 2"/>
                <w:sz w:val="20"/>
                <w:szCs w:val="20"/>
              </w:rPr>
              <w:t></w:t>
            </w:r>
            <w:r>
              <w:rPr>
                <w:sz w:val="20"/>
                <w:szCs w:val="20"/>
              </w:rPr>
              <w:t xml:space="preserve">  neutral  </w:t>
            </w:r>
            <w:r>
              <w:rPr>
                <w:rFonts w:ascii="Wingdings 2" w:hAnsi="Wingdings 2"/>
                <w:sz w:val="20"/>
                <w:szCs w:val="20"/>
              </w:rPr>
              <w:t></w:t>
            </w:r>
            <w:r>
              <w:rPr>
                <w:sz w:val="20"/>
                <w:szCs w:val="20"/>
              </w:rPr>
              <w:t xml:space="preserve">  positive   </w:t>
            </w:r>
            <w:r>
              <w:rPr>
                <w:b/>
              </w:rPr>
              <w:t>x</w:t>
            </w:r>
          </w:p>
          <w:p w14:paraId="0DE827A6" w14:textId="77777777" w:rsidR="00D042CD" w:rsidRDefault="0083197B">
            <w:r>
              <w:rPr>
                <w:sz w:val="20"/>
                <w:szCs w:val="20"/>
              </w:rPr>
              <w:t xml:space="preserve">No major change needed  </w:t>
            </w:r>
            <w:r>
              <w:rPr>
                <w:b/>
              </w:rPr>
              <w:t xml:space="preserve">x </w:t>
            </w:r>
            <w:r>
              <w:rPr>
                <w:b/>
                <w:sz w:val="36"/>
                <w:szCs w:val="36"/>
              </w:rPr>
              <w:t xml:space="preserve">          </w:t>
            </w:r>
            <w:r>
              <w:rPr>
                <w:sz w:val="20"/>
                <w:szCs w:val="20"/>
              </w:rPr>
              <w:t xml:space="preserve">Adjust the policy  </w:t>
            </w:r>
            <w:r>
              <w:rPr>
                <w:b/>
                <w:sz w:val="36"/>
                <w:szCs w:val="36"/>
              </w:rPr>
              <w:t xml:space="preserve">□                 </w:t>
            </w:r>
            <w:r>
              <w:rPr>
                <w:sz w:val="20"/>
                <w:szCs w:val="20"/>
              </w:rPr>
              <w:t xml:space="preserve">Adverse impact but continue </w:t>
            </w:r>
            <w:r>
              <w:rPr>
                <w:b/>
                <w:sz w:val="36"/>
                <w:szCs w:val="36"/>
              </w:rPr>
              <w:t xml:space="preserve">□                 </w:t>
            </w:r>
            <w:r>
              <w:rPr>
                <w:sz w:val="20"/>
                <w:szCs w:val="20"/>
              </w:rPr>
              <w:t xml:space="preserve">Stop and remove / reconsider policy </w:t>
            </w:r>
            <w:r>
              <w:rPr>
                <w:b/>
                <w:sz w:val="36"/>
                <w:szCs w:val="36"/>
              </w:rPr>
              <w:t>□</w:t>
            </w:r>
          </w:p>
        </w:tc>
      </w:tr>
      <w:tr w:rsidR="00D042CD" w14:paraId="597D957D" w14:textId="77777777">
        <w:tc>
          <w:tcPr>
            <w:tcW w:w="15362"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E24BBA" w14:textId="77777777" w:rsidR="00D042CD" w:rsidRDefault="0083197B">
            <w:pPr>
              <w:rPr>
                <w:sz w:val="20"/>
                <w:szCs w:val="20"/>
              </w:rPr>
            </w:pPr>
            <w:r>
              <w:rPr>
                <w:b/>
                <w:sz w:val="20"/>
                <w:szCs w:val="20"/>
              </w:rPr>
              <w:lastRenderedPageBreak/>
              <w:t>Arrangements for future monitoring:</w:t>
            </w:r>
          </w:p>
          <w:p w14:paraId="3F800EF7" w14:textId="77777777" w:rsidR="00D042CD" w:rsidRDefault="0083197B">
            <w:pPr>
              <w:rPr>
                <w:sz w:val="20"/>
                <w:szCs w:val="20"/>
              </w:rPr>
            </w:pPr>
            <w:r>
              <w:rPr>
                <w:sz w:val="20"/>
                <w:szCs w:val="20"/>
              </w:rPr>
              <w:t>Note when analysis will be reviewed; include any equality indicators and performance against those indicators</w:t>
            </w:r>
          </w:p>
          <w:p w14:paraId="2ECADEE4" w14:textId="77777777" w:rsidR="00D042CD" w:rsidRDefault="00D042CD">
            <w:pPr>
              <w:rPr>
                <w:sz w:val="20"/>
                <w:szCs w:val="20"/>
              </w:rPr>
            </w:pPr>
          </w:p>
          <w:p w14:paraId="37D59D68" w14:textId="4A145BC9" w:rsidR="00D042CD" w:rsidRDefault="00963034">
            <w:pPr>
              <w:rPr>
                <w:sz w:val="20"/>
                <w:szCs w:val="20"/>
              </w:rPr>
            </w:pPr>
            <w:r>
              <w:rPr>
                <w:sz w:val="20"/>
                <w:szCs w:val="20"/>
              </w:rPr>
              <w:t xml:space="preserve">At the time of reviewing this document the PSPO is subject of review </w:t>
            </w:r>
            <w:r w:rsidR="001A0050">
              <w:rPr>
                <w:sz w:val="20"/>
                <w:szCs w:val="20"/>
              </w:rPr>
              <w:t xml:space="preserve">as per legislation </w:t>
            </w:r>
            <w:r>
              <w:rPr>
                <w:sz w:val="20"/>
                <w:szCs w:val="20"/>
              </w:rPr>
              <w:t>to understand its impact</w:t>
            </w:r>
            <w:r w:rsidR="001A0050">
              <w:rPr>
                <w:sz w:val="20"/>
                <w:szCs w:val="20"/>
              </w:rPr>
              <w:t xml:space="preserve"> and/or need</w:t>
            </w:r>
            <w:r>
              <w:rPr>
                <w:sz w:val="20"/>
                <w:szCs w:val="20"/>
              </w:rPr>
              <w:t>. Should there be any change in the current PSPO areas and/or restrictions this document will be subject further review.</w:t>
            </w:r>
          </w:p>
          <w:p w14:paraId="5E595D63" w14:textId="25608219" w:rsidR="005D75AF" w:rsidRDefault="005D75AF">
            <w:pPr>
              <w:rPr>
                <w:sz w:val="20"/>
                <w:szCs w:val="20"/>
              </w:rPr>
            </w:pPr>
          </w:p>
          <w:p w14:paraId="026BB87A" w14:textId="772928A6" w:rsidR="005D75AF" w:rsidRDefault="005D75AF">
            <w:pPr>
              <w:rPr>
                <w:sz w:val="20"/>
                <w:szCs w:val="20"/>
              </w:rPr>
            </w:pPr>
            <w:r>
              <w:rPr>
                <w:sz w:val="20"/>
                <w:szCs w:val="20"/>
              </w:rPr>
              <w:t xml:space="preserve">As described above the PSPO is required by law to be reviewed every 3 years. This </w:t>
            </w:r>
            <w:r w:rsidR="001A0050">
              <w:rPr>
                <w:sz w:val="20"/>
                <w:szCs w:val="20"/>
              </w:rPr>
              <w:t xml:space="preserve">was first </w:t>
            </w:r>
            <w:r>
              <w:rPr>
                <w:sz w:val="20"/>
                <w:szCs w:val="20"/>
              </w:rPr>
              <w:t>completed during 2020 and the extended Order runs until October 2023</w:t>
            </w:r>
          </w:p>
          <w:p w14:paraId="19046AB0" w14:textId="77777777" w:rsidR="00D042CD" w:rsidRDefault="00D042CD">
            <w:pPr>
              <w:rPr>
                <w:sz w:val="20"/>
                <w:szCs w:val="20"/>
              </w:rPr>
            </w:pPr>
          </w:p>
        </w:tc>
      </w:tr>
      <w:tr w:rsidR="00D042CD" w14:paraId="2A1105E9" w14:textId="77777777">
        <w:tc>
          <w:tcPr>
            <w:tcW w:w="15362"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DCB50D" w14:textId="77777777" w:rsidR="00D042CD" w:rsidRDefault="0083197B">
            <w:r>
              <w:rPr>
                <w:b/>
                <w:sz w:val="20"/>
                <w:szCs w:val="20"/>
              </w:rPr>
              <w:t xml:space="preserve">Details of any data/ Research used </w:t>
            </w:r>
            <w:r>
              <w:rPr>
                <w:sz w:val="20"/>
                <w:szCs w:val="20"/>
              </w:rPr>
              <w:t>(both FDC &amp; Partners)</w:t>
            </w:r>
            <w:r>
              <w:rPr>
                <w:b/>
                <w:sz w:val="20"/>
                <w:szCs w:val="20"/>
              </w:rPr>
              <w:t>:</w:t>
            </w:r>
          </w:p>
          <w:p w14:paraId="4B1A88FE" w14:textId="77777777" w:rsidR="00D042CD" w:rsidRDefault="00D042CD">
            <w:pPr>
              <w:rPr>
                <w:b/>
                <w:sz w:val="20"/>
                <w:szCs w:val="20"/>
              </w:rPr>
            </w:pPr>
          </w:p>
          <w:p w14:paraId="540646DF" w14:textId="77777777" w:rsidR="00E94FDF" w:rsidRDefault="00E94FDF">
            <w:pPr>
              <w:rPr>
                <w:sz w:val="20"/>
                <w:szCs w:val="20"/>
              </w:rPr>
            </w:pPr>
            <w:r w:rsidRPr="00A864BC">
              <w:rPr>
                <w:sz w:val="20"/>
                <w:szCs w:val="20"/>
              </w:rPr>
              <w:t xml:space="preserve">Wisbech Alcohol Partnership </w:t>
            </w:r>
          </w:p>
          <w:p w14:paraId="0FD9C79C" w14:textId="77777777" w:rsidR="00D042CD" w:rsidRDefault="00E94FDF">
            <w:pPr>
              <w:rPr>
                <w:sz w:val="20"/>
                <w:szCs w:val="20"/>
              </w:rPr>
            </w:pPr>
            <w:r w:rsidRPr="00A864BC">
              <w:rPr>
                <w:sz w:val="20"/>
                <w:szCs w:val="20"/>
              </w:rPr>
              <w:t>Cambridgeshire Police</w:t>
            </w:r>
          </w:p>
          <w:p w14:paraId="30CB630C" w14:textId="77777777" w:rsidR="00E94FDF" w:rsidRDefault="00E94FDF">
            <w:pPr>
              <w:rPr>
                <w:sz w:val="20"/>
                <w:szCs w:val="20"/>
              </w:rPr>
            </w:pPr>
            <w:r>
              <w:rPr>
                <w:sz w:val="20"/>
                <w:szCs w:val="20"/>
              </w:rPr>
              <w:t>Fenland District Council – CCTV services</w:t>
            </w:r>
          </w:p>
          <w:p w14:paraId="05A37FC1" w14:textId="77777777" w:rsidR="00E94FDF" w:rsidRDefault="00E94FDF">
            <w:pPr>
              <w:rPr>
                <w:sz w:val="20"/>
                <w:szCs w:val="20"/>
              </w:rPr>
            </w:pPr>
            <w:r>
              <w:rPr>
                <w:sz w:val="20"/>
                <w:szCs w:val="20"/>
              </w:rPr>
              <w:t>Fenland Community Safety Partnership</w:t>
            </w:r>
          </w:p>
          <w:p w14:paraId="6C68D206" w14:textId="09BA906B" w:rsidR="00E94FDF" w:rsidRDefault="00E94FDF">
            <w:pPr>
              <w:rPr>
                <w:sz w:val="20"/>
                <w:szCs w:val="20"/>
              </w:rPr>
            </w:pPr>
            <w:r>
              <w:rPr>
                <w:sz w:val="20"/>
                <w:szCs w:val="20"/>
              </w:rPr>
              <w:t xml:space="preserve">Local Alcohol Action Area </w:t>
            </w:r>
            <w:r w:rsidR="005D75AF">
              <w:rPr>
                <w:sz w:val="20"/>
                <w:szCs w:val="20"/>
              </w:rPr>
              <w:t>(when in place)</w:t>
            </w:r>
          </w:p>
          <w:p w14:paraId="5543114B" w14:textId="109EA9A0" w:rsidR="005D75AF" w:rsidRDefault="005D75AF">
            <w:pPr>
              <w:rPr>
                <w:sz w:val="20"/>
                <w:szCs w:val="20"/>
              </w:rPr>
            </w:pPr>
            <w:r>
              <w:rPr>
                <w:sz w:val="20"/>
                <w:szCs w:val="20"/>
              </w:rPr>
              <w:t>County Council</w:t>
            </w:r>
          </w:p>
          <w:p w14:paraId="0C4E11E4" w14:textId="77777777" w:rsidR="00900979" w:rsidRPr="00E94FDF" w:rsidRDefault="00900979">
            <w:pPr>
              <w:rPr>
                <w:sz w:val="20"/>
                <w:szCs w:val="20"/>
              </w:rPr>
            </w:pPr>
          </w:p>
        </w:tc>
      </w:tr>
      <w:tr w:rsidR="00D042CD" w14:paraId="186A8A6B" w14:textId="77777777">
        <w:tc>
          <w:tcPr>
            <w:tcW w:w="15362"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1C8A51" w14:textId="77777777" w:rsidR="00D042CD" w:rsidRDefault="0083197B">
            <w:pPr>
              <w:rPr>
                <w:b/>
                <w:sz w:val="20"/>
                <w:szCs w:val="20"/>
              </w:rPr>
            </w:pPr>
            <w:r>
              <w:rPr>
                <w:b/>
                <w:sz w:val="20"/>
                <w:szCs w:val="20"/>
              </w:rPr>
              <w:t>Completed by:</w:t>
            </w:r>
          </w:p>
          <w:p w14:paraId="63F33AFD" w14:textId="77777777" w:rsidR="00D042CD" w:rsidRDefault="00D042CD">
            <w:pPr>
              <w:rPr>
                <w:b/>
                <w:sz w:val="20"/>
                <w:szCs w:val="20"/>
              </w:rPr>
            </w:pPr>
          </w:p>
          <w:p w14:paraId="052AD587" w14:textId="77777777" w:rsidR="00D042CD" w:rsidRDefault="0083197B">
            <w:pPr>
              <w:rPr>
                <w:sz w:val="20"/>
                <w:szCs w:val="20"/>
              </w:rPr>
            </w:pPr>
            <w:r>
              <w:rPr>
                <w:b/>
                <w:sz w:val="20"/>
                <w:szCs w:val="20"/>
              </w:rPr>
              <w:t xml:space="preserve">Name: </w:t>
            </w:r>
            <w:r w:rsidR="00963034">
              <w:rPr>
                <w:b/>
                <w:sz w:val="20"/>
                <w:szCs w:val="20"/>
              </w:rPr>
              <w:t>Alan Boughen</w:t>
            </w:r>
          </w:p>
          <w:p w14:paraId="574E58CF" w14:textId="77777777" w:rsidR="00D042CD" w:rsidRDefault="0083197B">
            <w:pPr>
              <w:rPr>
                <w:b/>
                <w:sz w:val="20"/>
                <w:szCs w:val="20"/>
              </w:rPr>
            </w:pPr>
            <w:r>
              <w:rPr>
                <w:b/>
                <w:sz w:val="20"/>
                <w:szCs w:val="20"/>
              </w:rPr>
              <w:t xml:space="preserve">Position: Community Safety </w:t>
            </w:r>
            <w:r w:rsidR="00963034">
              <w:rPr>
                <w:b/>
                <w:sz w:val="20"/>
                <w:szCs w:val="20"/>
              </w:rPr>
              <w:t>Partnership Officer</w:t>
            </w:r>
          </w:p>
          <w:p w14:paraId="73B1E2F3" w14:textId="77777777" w:rsidR="00963034" w:rsidRDefault="00B2185A">
            <w:pPr>
              <w:rPr>
                <w:b/>
                <w:sz w:val="20"/>
                <w:szCs w:val="20"/>
              </w:rPr>
            </w:pPr>
            <w:r>
              <w:rPr>
                <w:b/>
                <w:sz w:val="20"/>
                <w:szCs w:val="20"/>
              </w:rPr>
              <w:t>18</w:t>
            </w:r>
            <w:r w:rsidR="00963034">
              <w:rPr>
                <w:b/>
                <w:sz w:val="20"/>
                <w:szCs w:val="20"/>
              </w:rPr>
              <w:t>/11/2018</w:t>
            </w:r>
          </w:p>
          <w:p w14:paraId="0A5C77BF" w14:textId="47B87AD5" w:rsidR="00D042CD" w:rsidRDefault="005D75AF">
            <w:pPr>
              <w:rPr>
                <w:b/>
                <w:sz w:val="20"/>
                <w:szCs w:val="20"/>
              </w:rPr>
            </w:pPr>
            <w:r>
              <w:rPr>
                <w:b/>
                <w:sz w:val="20"/>
                <w:szCs w:val="20"/>
              </w:rPr>
              <w:t xml:space="preserve">Reviewed </w:t>
            </w:r>
            <w:r w:rsidR="001A0050">
              <w:rPr>
                <w:b/>
                <w:sz w:val="20"/>
                <w:szCs w:val="20"/>
              </w:rPr>
              <w:t>11/01/2022</w:t>
            </w:r>
          </w:p>
        </w:tc>
      </w:tr>
      <w:tr w:rsidR="00D042CD" w14:paraId="5394EBB9" w14:textId="77777777">
        <w:tc>
          <w:tcPr>
            <w:tcW w:w="7485" w:type="dxa"/>
            <w:gridSpan w:val="5"/>
            <w:tcBorders>
              <w:top w:val="single" w:sz="4" w:space="0" w:color="000000"/>
              <w:left w:val="single" w:sz="4" w:space="0" w:color="000000"/>
              <w:bottom w:val="single" w:sz="4" w:space="0" w:color="000000"/>
            </w:tcBorders>
            <w:shd w:val="clear" w:color="auto" w:fill="auto"/>
            <w:tcMar>
              <w:left w:w="103" w:type="dxa"/>
            </w:tcMar>
          </w:tcPr>
          <w:p w14:paraId="4A4CEEE8" w14:textId="77777777" w:rsidR="00900979" w:rsidRDefault="0083197B">
            <w:pPr>
              <w:rPr>
                <w:sz w:val="20"/>
                <w:szCs w:val="20"/>
              </w:rPr>
            </w:pPr>
            <w:r>
              <w:rPr>
                <w:b/>
                <w:sz w:val="20"/>
                <w:szCs w:val="20"/>
              </w:rPr>
              <w:t xml:space="preserve">Approved by </w:t>
            </w:r>
            <w:r>
              <w:rPr>
                <w:sz w:val="20"/>
                <w:szCs w:val="20"/>
              </w:rPr>
              <w:t xml:space="preserve">(manager signature): </w:t>
            </w:r>
            <w:r w:rsidR="00BC24A3">
              <w:rPr>
                <w:sz w:val="20"/>
                <w:szCs w:val="20"/>
              </w:rPr>
              <w:t xml:space="preserve"> </w:t>
            </w:r>
          </w:p>
          <w:p w14:paraId="0476116D" w14:textId="77777777" w:rsidR="00900979" w:rsidRDefault="00B2185A">
            <w:r>
              <w:rPr>
                <w:b/>
                <w:sz w:val="20"/>
                <w:szCs w:val="20"/>
              </w:rPr>
              <w:t>Dan horn – Head of Housing &amp; Communities.</w:t>
            </w:r>
          </w:p>
        </w:tc>
        <w:tc>
          <w:tcPr>
            <w:tcW w:w="787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873F97" w14:textId="77777777" w:rsidR="00D042CD" w:rsidRDefault="0083197B">
            <w:r>
              <w:rPr>
                <w:b/>
                <w:sz w:val="20"/>
                <w:szCs w:val="20"/>
              </w:rPr>
              <w:t xml:space="preserve">Date published: </w:t>
            </w:r>
          </w:p>
          <w:p w14:paraId="1F9F5827" w14:textId="77777777" w:rsidR="00D042CD" w:rsidRDefault="00D042CD">
            <w:pPr>
              <w:rPr>
                <w:sz w:val="20"/>
                <w:szCs w:val="20"/>
              </w:rPr>
            </w:pPr>
          </w:p>
          <w:p w14:paraId="3F0590E8" w14:textId="77777777" w:rsidR="00D042CD" w:rsidRDefault="00D042CD">
            <w:pPr>
              <w:rPr>
                <w:b/>
                <w:sz w:val="20"/>
                <w:szCs w:val="20"/>
              </w:rPr>
            </w:pPr>
          </w:p>
        </w:tc>
      </w:tr>
      <w:tr w:rsidR="00D042CD" w14:paraId="2FFE4333" w14:textId="77777777">
        <w:tc>
          <w:tcPr>
            <w:tcW w:w="7485" w:type="dxa"/>
            <w:gridSpan w:val="5"/>
            <w:tcBorders>
              <w:top w:val="single" w:sz="4" w:space="0" w:color="000000"/>
              <w:left w:val="single" w:sz="4" w:space="0" w:color="000000"/>
              <w:bottom w:val="single" w:sz="4" w:space="0" w:color="000000"/>
            </w:tcBorders>
            <w:shd w:val="clear" w:color="auto" w:fill="auto"/>
            <w:tcMar>
              <w:left w:w="103" w:type="dxa"/>
            </w:tcMar>
          </w:tcPr>
          <w:p w14:paraId="1323F113" w14:textId="77777777" w:rsidR="00D042CD" w:rsidRDefault="0083197B">
            <w:pPr>
              <w:rPr>
                <w:b/>
                <w:sz w:val="20"/>
                <w:szCs w:val="20"/>
              </w:rPr>
            </w:pPr>
            <w:r>
              <w:rPr>
                <w:b/>
                <w:sz w:val="20"/>
                <w:szCs w:val="20"/>
              </w:rPr>
              <w:t>Details of any Committee approved by (if applicable):</w:t>
            </w:r>
          </w:p>
          <w:p w14:paraId="64E429B6" w14:textId="77777777" w:rsidR="00D042CD" w:rsidRDefault="00D042CD">
            <w:pPr>
              <w:rPr>
                <w:b/>
                <w:sz w:val="20"/>
                <w:szCs w:val="20"/>
              </w:rPr>
            </w:pPr>
          </w:p>
        </w:tc>
        <w:tc>
          <w:tcPr>
            <w:tcW w:w="787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13B8" w14:textId="77777777" w:rsidR="00D042CD" w:rsidRDefault="0083197B">
            <w:pPr>
              <w:rPr>
                <w:b/>
                <w:sz w:val="20"/>
                <w:szCs w:val="20"/>
              </w:rPr>
            </w:pPr>
            <w:r>
              <w:rPr>
                <w:b/>
                <w:sz w:val="20"/>
                <w:szCs w:val="20"/>
              </w:rPr>
              <w:t>Date endorsed by Members if applicable:</w:t>
            </w:r>
          </w:p>
        </w:tc>
      </w:tr>
    </w:tbl>
    <w:p w14:paraId="4864CEB3" w14:textId="77777777" w:rsidR="00D042CD" w:rsidRDefault="00D042CD">
      <w:pPr>
        <w:tabs>
          <w:tab w:val="left" w:pos="3759"/>
        </w:tabs>
      </w:pPr>
    </w:p>
    <w:sectPr w:rsidR="00D042CD">
      <w:headerReference w:type="default" r:id="rId8"/>
      <w:pgSz w:w="16838" w:h="11906" w:orient="landscape"/>
      <w:pgMar w:top="1134" w:right="851" w:bottom="1134" w:left="85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425B" w14:textId="77777777" w:rsidR="0083197B" w:rsidRDefault="0083197B">
      <w:r>
        <w:separator/>
      </w:r>
    </w:p>
  </w:endnote>
  <w:endnote w:type="continuationSeparator" w:id="0">
    <w:p w14:paraId="0C9A91F7" w14:textId="77777777" w:rsidR="0083197B" w:rsidRDefault="008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7454" w14:textId="77777777" w:rsidR="0083197B" w:rsidRDefault="0083197B">
      <w:r>
        <w:separator/>
      </w:r>
    </w:p>
  </w:footnote>
  <w:footnote w:type="continuationSeparator" w:id="0">
    <w:p w14:paraId="25C8F464" w14:textId="77777777" w:rsidR="0083197B" w:rsidRDefault="0083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3D44" w14:textId="77777777" w:rsidR="00D042CD" w:rsidRDefault="0083197B">
    <w:pPr>
      <w:pStyle w:val="Header"/>
    </w:pPr>
    <w:r>
      <w:rPr>
        <w:noProof/>
        <w:lang w:eastAsia="en-GB"/>
      </w:rPr>
      <w:drawing>
        <wp:inline distT="0" distB="0" distL="0" distR="0" wp14:anchorId="448C37E3" wp14:editId="5248D7A8">
          <wp:extent cx="1790700" cy="5619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790700" cy="561975"/>
                  </a:xfrm>
                  <a:prstGeom prst="rect">
                    <a:avLst/>
                  </a:prstGeom>
                  <a:noFill/>
                  <a:ln w="9525">
                    <a:noFill/>
                    <a:miter lim="800000"/>
                    <a:headEnd/>
                    <a:tailEnd/>
                  </a:ln>
                </pic:spPr>
              </pic:pic>
            </a:graphicData>
          </a:graphic>
        </wp:inline>
      </w:drawing>
    </w:r>
    <w:r>
      <w:rPr>
        <w:rFonts w:eastAsia="Arial"/>
      </w:rPr>
      <w:t xml:space="preserve">               </w:t>
    </w:r>
    <w:r>
      <w:rPr>
        <w:b/>
        <w:sz w:val="28"/>
        <w:szCs w:val="28"/>
      </w:rPr>
      <w:t>Assessing Equality –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2C8"/>
    <w:multiLevelType w:val="multilevel"/>
    <w:tmpl w:val="2B5A9F66"/>
    <w:lvl w:ilvl="0">
      <w:start w:val="1"/>
      <w:numFmt w:val="bullet"/>
      <w:pStyle w:val="Style1"/>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46D38"/>
    <w:multiLevelType w:val="hybridMultilevel"/>
    <w:tmpl w:val="561C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A1543"/>
    <w:multiLevelType w:val="hybridMultilevel"/>
    <w:tmpl w:val="8E82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0B24"/>
    <w:multiLevelType w:val="hybridMultilevel"/>
    <w:tmpl w:val="D400C2A4"/>
    <w:lvl w:ilvl="0" w:tplc="812CD228">
      <w:start w:val="1"/>
      <w:numFmt w:val="bullet"/>
      <w:pStyle w:val="Bulletpoin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ACA3BF3"/>
    <w:multiLevelType w:val="multilevel"/>
    <w:tmpl w:val="E91ED242"/>
    <w:styleLink w:val="Headings"/>
    <w:lvl w:ilvl="0">
      <w:start w:val="1"/>
      <w:numFmt w:val="none"/>
      <w:suff w:val="nothing"/>
      <w:lvlText w:val="%1"/>
      <w:lvlJc w:val="left"/>
      <w:pPr>
        <w:ind w:left="0" w:firstLine="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decimal"/>
      <w:lvlText w:val="%5."/>
      <w:lvlJc w:val="left"/>
      <w:pPr>
        <w:tabs>
          <w:tab w:val="num" w:pos="720"/>
        </w:tabs>
        <w:ind w:left="720" w:hanging="720"/>
      </w:pPr>
      <w:rPr>
        <w:rFonts w:hint="default"/>
      </w:rPr>
    </w:lvl>
    <w:lvl w:ilvl="5">
      <w:start w:val="1"/>
      <w:numFmt w:val="decimal"/>
      <w:lvlText w:val="%6."/>
      <w:lvlJc w:val="left"/>
      <w:pPr>
        <w:tabs>
          <w:tab w:val="num" w:pos="720"/>
        </w:tabs>
        <w:ind w:left="720" w:hanging="72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6C94411"/>
    <w:multiLevelType w:val="multilevel"/>
    <w:tmpl w:val="E236CB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4D00812"/>
    <w:multiLevelType w:val="hybridMultilevel"/>
    <w:tmpl w:val="E272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D7E77"/>
    <w:multiLevelType w:val="multilevel"/>
    <w:tmpl w:val="9F2E5178"/>
    <w:lvl w:ilvl="0">
      <w:start w:val="1"/>
      <w:numFmt w:val="none"/>
      <w:suff w:val="nothing"/>
      <w:lvlText w:val="%1"/>
      <w:lvlJc w:val="left"/>
      <w:pPr>
        <w:ind w:left="0" w:firstLine="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decimal"/>
      <w:lvlText w:val="%5."/>
      <w:lvlJc w:val="left"/>
      <w:pPr>
        <w:tabs>
          <w:tab w:val="num" w:pos="720"/>
        </w:tabs>
        <w:ind w:left="720" w:hanging="720"/>
      </w:pPr>
      <w:rPr>
        <w:rFonts w:hint="default"/>
      </w:rPr>
    </w:lvl>
    <w:lvl w:ilvl="5">
      <w:start w:val="1"/>
      <w:numFmt w:val="decimal"/>
      <w:lvlText w:val="%6."/>
      <w:lvlJc w:val="left"/>
      <w:pPr>
        <w:tabs>
          <w:tab w:val="num" w:pos="720"/>
        </w:tabs>
        <w:ind w:left="720" w:hanging="72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5"/>
  </w:num>
  <w:num w:numId="3">
    <w:abstractNumId w:val="4"/>
    <w:lvlOverride w:ilvl="0">
      <w:lvl w:ilvl="0">
        <w:start w:val="1"/>
        <w:numFmt w:val="none"/>
        <w:suff w:val="nothing"/>
        <w:lvlText w:val="%1"/>
        <w:lvlJc w:val="left"/>
        <w:pPr>
          <w:ind w:left="0" w:firstLine="0"/>
        </w:pPr>
        <w:rPr>
          <w:rFonts w:hint="default"/>
          <w:b/>
          <w:i w:val="0"/>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2.%3"/>
        <w:lvlJc w:val="left"/>
        <w:pPr>
          <w:tabs>
            <w:tab w:val="num" w:pos="720"/>
          </w:tabs>
          <w:ind w:left="720" w:hanging="720"/>
        </w:pPr>
        <w:rPr>
          <w:rFonts w:hint="default"/>
        </w:rPr>
      </w:lvl>
    </w:lvlOverride>
    <w:lvlOverride w:ilvl="3">
      <w:lvl w:ilvl="3">
        <w:start w:val="1"/>
        <w:numFmt w:val="none"/>
        <w:lvlText w:val=""/>
        <w:lvlJc w:val="left"/>
        <w:pPr>
          <w:tabs>
            <w:tab w:val="num" w:pos="720"/>
          </w:tabs>
          <w:ind w:left="720" w:hanging="720"/>
        </w:pPr>
        <w:rPr>
          <w:rFonts w:hint="default"/>
        </w:rPr>
      </w:lvl>
    </w:lvlOverride>
    <w:lvlOverride w:ilvl="4">
      <w:lvl w:ilvl="4">
        <w:start w:val="1"/>
        <w:numFmt w:val="decimal"/>
        <w:lvlText w:val="%5."/>
        <w:lvlJc w:val="left"/>
        <w:pPr>
          <w:tabs>
            <w:tab w:val="num" w:pos="720"/>
          </w:tabs>
          <w:ind w:left="720" w:hanging="720"/>
        </w:pPr>
        <w:rPr>
          <w:rFonts w:hint="default"/>
        </w:rPr>
      </w:lvl>
    </w:lvlOverride>
    <w:lvlOverride w:ilvl="5">
      <w:lvl w:ilvl="5">
        <w:start w:val="1"/>
        <w:numFmt w:val="decimal"/>
        <w:lvlText w:val="%6."/>
        <w:lvlJc w:val="left"/>
        <w:pPr>
          <w:tabs>
            <w:tab w:val="num" w:pos="720"/>
          </w:tabs>
          <w:ind w:left="720" w:hanging="720"/>
        </w:pPr>
        <w:rPr>
          <w:rFonts w:hint="default"/>
        </w:rPr>
      </w:lvl>
    </w:lvlOverride>
    <w:lvlOverride w:ilvl="6">
      <w:lvl w:ilvl="6">
        <w:start w:val="1"/>
        <w:numFmt w:val="none"/>
        <w:lvlText w:val=""/>
        <w:lvlJc w:val="left"/>
        <w:pPr>
          <w:tabs>
            <w:tab w:val="num" w:pos="360"/>
          </w:tabs>
          <w:ind w:left="0" w:firstLine="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3"/>
  </w:num>
  <w:num w:numId="5">
    <w:abstractNumId w:val="7"/>
    <w:lvlOverride w:ilvl="0">
      <w:lvl w:ilvl="0">
        <w:start w:val="1"/>
        <w:numFmt w:val="none"/>
        <w:suff w:val="nothing"/>
        <w:lvlText w:val="%1"/>
        <w:lvlJc w:val="left"/>
        <w:pPr>
          <w:ind w:left="0" w:firstLine="0"/>
        </w:pPr>
        <w:rPr>
          <w:rFonts w:hint="default"/>
          <w:b/>
          <w:i w:val="0"/>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2.%3"/>
        <w:lvlJc w:val="left"/>
        <w:pPr>
          <w:tabs>
            <w:tab w:val="num" w:pos="720"/>
          </w:tabs>
          <w:ind w:left="720" w:hanging="720"/>
        </w:pPr>
        <w:rPr>
          <w:rFonts w:hint="default"/>
        </w:rPr>
      </w:lvl>
    </w:lvlOverride>
    <w:lvlOverride w:ilvl="3">
      <w:lvl w:ilvl="3">
        <w:start w:val="1"/>
        <w:numFmt w:val="none"/>
        <w:lvlText w:val=""/>
        <w:lvlJc w:val="left"/>
        <w:pPr>
          <w:tabs>
            <w:tab w:val="num" w:pos="720"/>
          </w:tabs>
          <w:ind w:left="720" w:hanging="720"/>
        </w:pPr>
        <w:rPr>
          <w:rFonts w:hint="default"/>
        </w:rPr>
      </w:lvl>
    </w:lvlOverride>
    <w:lvlOverride w:ilvl="4">
      <w:lvl w:ilvl="4">
        <w:start w:val="1"/>
        <w:numFmt w:val="decimal"/>
        <w:lvlText w:val="%5."/>
        <w:lvlJc w:val="left"/>
        <w:pPr>
          <w:tabs>
            <w:tab w:val="num" w:pos="720"/>
          </w:tabs>
          <w:ind w:left="720" w:hanging="720"/>
        </w:pPr>
        <w:rPr>
          <w:rFonts w:hint="default"/>
        </w:rPr>
      </w:lvl>
    </w:lvlOverride>
    <w:lvlOverride w:ilvl="5">
      <w:lvl w:ilvl="5">
        <w:start w:val="1"/>
        <w:numFmt w:val="decimal"/>
        <w:lvlText w:val="%6."/>
        <w:lvlJc w:val="left"/>
        <w:pPr>
          <w:tabs>
            <w:tab w:val="num" w:pos="720"/>
          </w:tabs>
          <w:ind w:left="720" w:hanging="720"/>
        </w:pPr>
        <w:rPr>
          <w:rFonts w:hint="default"/>
        </w:rPr>
      </w:lvl>
    </w:lvlOverride>
    <w:lvlOverride w:ilvl="6">
      <w:lvl w:ilvl="6">
        <w:start w:val="1"/>
        <w:numFmt w:val="none"/>
        <w:lvlText w:val=""/>
        <w:lvlJc w:val="left"/>
        <w:pPr>
          <w:tabs>
            <w:tab w:val="num" w:pos="360"/>
          </w:tabs>
          <w:ind w:left="0" w:firstLine="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
    <w:abstractNumId w:val="6"/>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2CD"/>
    <w:rsid w:val="00005BEF"/>
    <w:rsid w:val="001A0050"/>
    <w:rsid w:val="00266A15"/>
    <w:rsid w:val="00362D93"/>
    <w:rsid w:val="005D75AF"/>
    <w:rsid w:val="007025C9"/>
    <w:rsid w:val="0083197B"/>
    <w:rsid w:val="00900979"/>
    <w:rsid w:val="00920C7A"/>
    <w:rsid w:val="00963034"/>
    <w:rsid w:val="00A864BC"/>
    <w:rsid w:val="00B2185A"/>
    <w:rsid w:val="00BC24A3"/>
    <w:rsid w:val="00C41598"/>
    <w:rsid w:val="00CC3951"/>
    <w:rsid w:val="00D042CD"/>
    <w:rsid w:val="00E94FDF"/>
    <w:rsid w:val="00EE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A785"/>
  <w15:docId w15:val="{62440609-11BA-4229-A59E-A9D0842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cs="Arial"/>
      <w:sz w:val="24"/>
      <w:lang w:bidi="ar-SA"/>
    </w:rPr>
  </w:style>
  <w:style w:type="paragraph" w:styleId="Heading1">
    <w:name w:val="heading 1"/>
    <w:aliases w:val="Section Heading"/>
    <w:basedOn w:val="Normal"/>
    <w:next w:val="Normal"/>
    <w:link w:val="Heading1Char"/>
    <w:uiPriority w:val="1"/>
    <w:qFormat/>
    <w:rsid w:val="00A864BC"/>
    <w:pPr>
      <w:suppressAutoHyphens w:val="0"/>
      <w:spacing w:before="60" w:after="60"/>
      <w:outlineLvl w:val="0"/>
    </w:pPr>
    <w:rPr>
      <w:rFonts w:cs="Times New Roman"/>
      <w:b/>
      <w:color w:val="808080"/>
      <w:sz w:val="28"/>
      <w:u w:val="single"/>
      <w:lang w:eastAsia="en-GB"/>
    </w:rPr>
  </w:style>
  <w:style w:type="paragraph" w:styleId="Heading2">
    <w:name w:val="heading 2"/>
    <w:aliases w:val="Numbered Heading"/>
    <w:basedOn w:val="Heading3"/>
    <w:next w:val="Normal"/>
    <w:link w:val="Heading2Char"/>
    <w:uiPriority w:val="2"/>
    <w:qFormat/>
    <w:rsid w:val="00A864BC"/>
    <w:pPr>
      <w:keepLines w:val="0"/>
      <w:tabs>
        <w:tab w:val="num" w:pos="720"/>
      </w:tabs>
      <w:suppressAutoHyphens w:val="0"/>
      <w:spacing w:before="240" w:after="120"/>
      <w:ind w:left="720" w:hanging="720"/>
      <w:outlineLvl w:val="1"/>
    </w:pPr>
    <w:rPr>
      <w:rFonts w:ascii="Arial" w:eastAsia="Times New Roman" w:hAnsi="Arial" w:cs="Times New Roman"/>
      <w:bCs w:val="0"/>
      <w:color w:val="auto"/>
      <w:lang w:eastAsia="en-GB"/>
    </w:rPr>
  </w:style>
  <w:style w:type="paragraph" w:styleId="Heading3">
    <w:name w:val="heading 3"/>
    <w:aliases w:val="Sub-heading"/>
    <w:basedOn w:val="Normal"/>
    <w:next w:val="Normal"/>
    <w:link w:val="Heading3Char"/>
    <w:uiPriority w:val="7"/>
    <w:unhideWhenUsed/>
    <w:qFormat/>
    <w:rsid w:val="00362D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Normal"/>
    <w:pPr>
      <w:numPr>
        <w:numId w:val="1"/>
      </w:numP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paragraph" w:styleId="BalloonText">
    <w:name w:val="Balloon Text"/>
    <w:basedOn w:val="Normal"/>
    <w:link w:val="BalloonTextChar"/>
    <w:uiPriority w:val="99"/>
    <w:semiHidden/>
    <w:unhideWhenUsed/>
    <w:rsid w:val="00EE595C"/>
    <w:rPr>
      <w:rFonts w:ascii="Tahoma" w:hAnsi="Tahoma" w:cs="Tahoma"/>
      <w:sz w:val="16"/>
      <w:szCs w:val="16"/>
    </w:rPr>
  </w:style>
  <w:style w:type="character" w:customStyle="1" w:styleId="BalloonTextChar">
    <w:name w:val="Balloon Text Char"/>
    <w:basedOn w:val="DefaultParagraphFont"/>
    <w:link w:val="BalloonText"/>
    <w:uiPriority w:val="99"/>
    <w:semiHidden/>
    <w:rsid w:val="00EE595C"/>
    <w:rPr>
      <w:rFonts w:ascii="Tahoma" w:eastAsia="Times New Roman" w:hAnsi="Tahoma" w:cs="Tahoma"/>
      <w:sz w:val="16"/>
      <w:szCs w:val="16"/>
      <w:lang w:bidi="ar-SA"/>
    </w:rPr>
  </w:style>
  <w:style w:type="character" w:customStyle="1" w:styleId="Heading3Char">
    <w:name w:val="Heading 3 Char"/>
    <w:aliases w:val="Sub-heading Char"/>
    <w:basedOn w:val="DefaultParagraphFont"/>
    <w:link w:val="Heading3"/>
    <w:uiPriority w:val="9"/>
    <w:semiHidden/>
    <w:rsid w:val="00362D93"/>
    <w:rPr>
      <w:rFonts w:asciiTheme="majorHAnsi" w:eastAsiaTheme="majorEastAsia" w:hAnsiTheme="majorHAnsi" w:cstheme="majorBidi"/>
      <w:b/>
      <w:bCs/>
      <w:color w:val="4F81BD" w:themeColor="accent1"/>
      <w:sz w:val="24"/>
      <w:lang w:bidi="ar-SA"/>
    </w:rPr>
  </w:style>
  <w:style w:type="character" w:customStyle="1" w:styleId="Heading1Char">
    <w:name w:val="Heading 1 Char"/>
    <w:aliases w:val="Section Heading Char"/>
    <w:basedOn w:val="DefaultParagraphFont"/>
    <w:link w:val="Heading1"/>
    <w:uiPriority w:val="1"/>
    <w:rsid w:val="00A864BC"/>
    <w:rPr>
      <w:rFonts w:ascii="Arial" w:eastAsia="Times New Roman" w:hAnsi="Arial" w:cs="Times New Roman"/>
      <w:b/>
      <w:color w:val="808080"/>
      <w:sz w:val="28"/>
      <w:u w:val="single"/>
      <w:lang w:eastAsia="en-GB" w:bidi="ar-SA"/>
    </w:rPr>
  </w:style>
  <w:style w:type="character" w:customStyle="1" w:styleId="Heading2Char">
    <w:name w:val="Heading 2 Char"/>
    <w:aliases w:val="Numbered Heading Char"/>
    <w:basedOn w:val="DefaultParagraphFont"/>
    <w:link w:val="Heading2"/>
    <w:uiPriority w:val="2"/>
    <w:rsid w:val="00A864BC"/>
    <w:rPr>
      <w:rFonts w:ascii="Arial" w:eastAsia="Times New Roman" w:hAnsi="Arial" w:cs="Times New Roman"/>
      <w:b/>
      <w:sz w:val="24"/>
      <w:lang w:eastAsia="en-GB" w:bidi="ar-SA"/>
    </w:rPr>
  </w:style>
  <w:style w:type="paragraph" w:customStyle="1" w:styleId="Bulletpoint">
    <w:name w:val="Bullet point"/>
    <w:basedOn w:val="NumberedText"/>
    <w:uiPriority w:val="4"/>
    <w:qFormat/>
    <w:rsid w:val="00A864BC"/>
    <w:pPr>
      <w:numPr>
        <w:numId w:val="4"/>
      </w:numPr>
      <w:ind w:left="1134" w:hanging="425"/>
    </w:pPr>
  </w:style>
  <w:style w:type="paragraph" w:customStyle="1" w:styleId="NumberedText">
    <w:name w:val="Numbered Text"/>
    <w:basedOn w:val="Normal"/>
    <w:uiPriority w:val="3"/>
    <w:qFormat/>
    <w:rsid w:val="00A864BC"/>
    <w:pPr>
      <w:tabs>
        <w:tab w:val="num" w:pos="720"/>
      </w:tabs>
      <w:suppressAutoHyphens w:val="0"/>
      <w:spacing w:before="120" w:after="60"/>
      <w:ind w:left="720" w:hanging="720"/>
    </w:pPr>
    <w:rPr>
      <w:rFonts w:cs="Times New Roman"/>
      <w:lang w:eastAsia="en-GB"/>
    </w:rPr>
  </w:style>
  <w:style w:type="numbering" w:customStyle="1" w:styleId="Headings">
    <w:name w:val="Headings"/>
    <w:rsid w:val="00A864BC"/>
    <w:pPr>
      <w:numPr>
        <w:numId w:val="8"/>
      </w:numPr>
    </w:pPr>
  </w:style>
  <w:style w:type="paragraph" w:styleId="ListParagraph">
    <w:name w:val="List Paragraph"/>
    <w:basedOn w:val="Normal"/>
    <w:uiPriority w:val="34"/>
    <w:qFormat/>
    <w:rsid w:val="00A8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8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uk/url?sa=t&amp;rct=j&amp;q=&amp;esrc=s&amp;source=web&amp;cd=1&amp;cad=rja&amp;uact=8&amp;ved=0CCEQFjAA&amp;url=http%3A%2F%2Fwww.legislation.gov.uk%2Fukpga%2F2014%2F12%2Fcontents%2Fenacted&amp;ei=gGaeVbC5E8H1-QHx24H4BA&amp;usg=AFQjCNHbOtreLTzdCcGD6Anj3lOsKYQReg&amp;bvm=bv.96952980,d.Z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Assessing Equality – The Equality Act 2010</vt:lpstr>
    </vt:vector>
  </TitlesOfParts>
  <Company>Fenland District Council</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Equality – The Equality Act 2010</dc:title>
  <dc:creator>10259</dc:creator>
  <cp:lastModifiedBy>Alan Boughen</cp:lastModifiedBy>
  <cp:revision>2</cp:revision>
  <cp:lastPrinted>2011-06-22T14:55:00Z</cp:lastPrinted>
  <dcterms:created xsi:type="dcterms:W3CDTF">2022-01-11T11:05:00Z</dcterms:created>
  <dcterms:modified xsi:type="dcterms:W3CDTF">2022-01-11T11:05:00Z</dcterms:modified>
  <dc:language>en-GB</dc:language>
</cp:coreProperties>
</file>