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170E8" w14:textId="1A968146" w:rsidR="00304EA8" w:rsidRPr="00B30A8F" w:rsidRDefault="00304EA8" w:rsidP="5F41CF19">
      <w:pPr>
        <w:spacing w:line="240" w:lineRule="auto"/>
        <w:jc w:val="center"/>
      </w:pPr>
    </w:p>
    <w:p w14:paraId="78A83591" w14:textId="237CEBB9" w:rsidR="00304EA8" w:rsidRPr="004E63DD" w:rsidRDefault="7BD2DFC5" w:rsidP="5F41CF19">
      <w:pPr>
        <w:spacing w:line="240" w:lineRule="auto"/>
        <w:rPr>
          <w:rFonts w:eastAsia="Arial" w:cs="Arial"/>
          <w:szCs w:val="24"/>
        </w:rPr>
      </w:pPr>
      <w:r w:rsidRPr="004E63DD">
        <w:rPr>
          <w:rFonts w:eastAsia="Arial" w:cs="Arial"/>
          <w:b/>
          <w:bCs/>
          <w:szCs w:val="24"/>
        </w:rPr>
        <w:t>STANDARD PAVEMENT LICENCE CONDITIONS &amp; REQUIREMENTS</w:t>
      </w:r>
      <w:r w:rsidRPr="004E63DD">
        <w:rPr>
          <w:rFonts w:eastAsia="Arial" w:cs="Arial"/>
          <w:szCs w:val="24"/>
        </w:rPr>
        <w:t xml:space="preserve"> The Business and Planning Act 2020 (Pavement Licences)  </w:t>
      </w:r>
    </w:p>
    <w:p w14:paraId="224B667A" w14:textId="715B7BD3" w:rsidR="00304EA8" w:rsidRPr="004E63DD" w:rsidRDefault="7BD2DFC5" w:rsidP="5F41CF19">
      <w:pPr>
        <w:spacing w:line="240" w:lineRule="auto"/>
        <w:rPr>
          <w:rFonts w:eastAsia="Arial" w:cs="Arial"/>
          <w:szCs w:val="24"/>
        </w:rPr>
      </w:pPr>
      <w:r w:rsidRPr="004E63DD">
        <w:rPr>
          <w:rFonts w:eastAsia="Arial" w:cs="Arial"/>
          <w:szCs w:val="24"/>
        </w:rPr>
        <w:t xml:space="preserve">The following will be applied to every licence </w:t>
      </w:r>
      <w:r w:rsidR="4A40E5D9" w:rsidRPr="004E63DD">
        <w:rPr>
          <w:rFonts w:eastAsia="Arial" w:cs="Arial"/>
          <w:szCs w:val="24"/>
        </w:rPr>
        <w:t xml:space="preserve">deemed and </w:t>
      </w:r>
      <w:r w:rsidRPr="004E63DD">
        <w:rPr>
          <w:rFonts w:eastAsia="Arial" w:cs="Arial"/>
          <w:szCs w:val="24"/>
        </w:rPr>
        <w:t xml:space="preserve">granted under the above Act: </w:t>
      </w:r>
    </w:p>
    <w:p w14:paraId="68D1B7D8" w14:textId="6E72514E" w:rsidR="00304EA8" w:rsidRPr="004E63DD" w:rsidRDefault="004E63DD" w:rsidP="5F41CF19">
      <w:pPr>
        <w:spacing w:line="240" w:lineRule="auto"/>
        <w:rPr>
          <w:rFonts w:eastAsia="Arial" w:cs="Arial"/>
          <w:szCs w:val="24"/>
        </w:rPr>
      </w:pPr>
      <w:r>
        <w:rPr>
          <w:rFonts w:eastAsia="Arial" w:cs="Arial"/>
          <w:b/>
          <w:bCs/>
          <w:szCs w:val="24"/>
        </w:rPr>
        <w:t>Standard</w:t>
      </w:r>
      <w:r w:rsidR="7BD2DFC5" w:rsidRPr="004E63DD">
        <w:rPr>
          <w:rFonts w:eastAsia="Arial" w:cs="Arial"/>
          <w:b/>
          <w:bCs/>
          <w:szCs w:val="24"/>
        </w:rPr>
        <w:t xml:space="preserve"> conditions: </w:t>
      </w:r>
    </w:p>
    <w:p w14:paraId="5FD622A3" w14:textId="15679BA3" w:rsidR="00304EA8" w:rsidRPr="004E63DD" w:rsidRDefault="7BD2DFC5" w:rsidP="5F41CF19">
      <w:pPr>
        <w:spacing w:line="240" w:lineRule="auto"/>
        <w:rPr>
          <w:rFonts w:eastAsia="Arial" w:cs="Arial"/>
          <w:szCs w:val="24"/>
        </w:rPr>
      </w:pPr>
      <w:r w:rsidRPr="004E63DD">
        <w:rPr>
          <w:rFonts w:eastAsia="Arial" w:cs="Arial"/>
          <w:szCs w:val="24"/>
        </w:rPr>
        <w:t xml:space="preserve">1. No-obstruction condition – The Licensee must ensure that a clear route of access along the highway is kept clear, </w:t>
      </w:r>
      <w:proofErr w:type="gramStart"/>
      <w:r w:rsidRPr="004E63DD">
        <w:rPr>
          <w:rFonts w:eastAsia="Arial" w:cs="Arial"/>
          <w:szCs w:val="24"/>
        </w:rPr>
        <w:t>by;</w:t>
      </w:r>
      <w:proofErr w:type="gramEnd"/>
      <w:r w:rsidRPr="004E63DD">
        <w:rPr>
          <w:rFonts w:eastAsia="Arial" w:cs="Arial"/>
          <w:szCs w:val="24"/>
        </w:rPr>
        <w:t xml:space="preserve"> </w:t>
      </w:r>
    </w:p>
    <w:p w14:paraId="214ED6B6" w14:textId="7724A6C8" w:rsidR="00304EA8" w:rsidRPr="004E63DD" w:rsidRDefault="7BD2DFC5" w:rsidP="5F41CF19">
      <w:pPr>
        <w:pStyle w:val="ListParagraph"/>
        <w:numPr>
          <w:ilvl w:val="0"/>
          <w:numId w:val="4"/>
        </w:numPr>
        <w:spacing w:line="240" w:lineRule="auto"/>
        <w:rPr>
          <w:rFonts w:eastAsia="Calibri"/>
          <w:szCs w:val="24"/>
        </w:rPr>
      </w:pPr>
      <w:r w:rsidRPr="004E63DD">
        <w:rPr>
          <w:rFonts w:eastAsia="Arial" w:cs="Arial"/>
          <w:szCs w:val="24"/>
        </w:rPr>
        <w:t xml:space="preserve">ensuring a range of recommended widths in section 3.2 of Inclusive Mobility are met. This will take into account the needs of particular pavement users, including mobility impaired and visually impaired persons, where in most circumstances a recommended minimum width of 1500mm of clear space between an obstacle and the edge of the footway is </w:t>
      </w:r>
      <w:proofErr w:type="gramStart"/>
      <w:r w:rsidRPr="004E63DD">
        <w:rPr>
          <w:rFonts w:eastAsia="Arial" w:cs="Arial"/>
          <w:szCs w:val="24"/>
        </w:rPr>
        <w:t>kept;</w:t>
      </w:r>
      <w:proofErr w:type="gramEnd"/>
    </w:p>
    <w:p w14:paraId="5A6D389A" w14:textId="203B9BF5" w:rsidR="00304EA8" w:rsidRPr="004E63DD" w:rsidRDefault="7BD2DFC5" w:rsidP="5F41CF19">
      <w:pPr>
        <w:pStyle w:val="ListParagraph"/>
        <w:numPr>
          <w:ilvl w:val="0"/>
          <w:numId w:val="4"/>
        </w:numPr>
        <w:spacing w:line="240" w:lineRule="auto"/>
        <w:rPr>
          <w:rFonts w:eastAsia="Calibri"/>
          <w:szCs w:val="24"/>
        </w:rPr>
      </w:pPr>
      <w:r w:rsidRPr="004E63DD">
        <w:rPr>
          <w:rFonts w:eastAsia="Arial" w:cs="Arial"/>
          <w:szCs w:val="24"/>
        </w:rPr>
        <w:t xml:space="preserve">considering any barriers used to separate furniture from the rest of the footway. For </w:t>
      </w:r>
      <w:proofErr w:type="gramStart"/>
      <w:r w:rsidRPr="004E63DD">
        <w:rPr>
          <w:rFonts w:eastAsia="Arial" w:cs="Arial"/>
          <w:szCs w:val="24"/>
        </w:rPr>
        <w:t>example;</w:t>
      </w:r>
      <w:proofErr w:type="gramEnd"/>
      <w:r w:rsidRPr="004E63DD">
        <w:rPr>
          <w:rFonts w:eastAsia="Arial" w:cs="Arial"/>
          <w:szCs w:val="24"/>
        </w:rPr>
        <w:t xml:space="preserve"> using a tap rail for long cane users, or barriers and furniture with contrasting colours;</w:t>
      </w:r>
    </w:p>
    <w:p w14:paraId="0F8ED8CD" w14:textId="5DC65EED" w:rsidR="00304EA8" w:rsidRPr="004E63DD" w:rsidRDefault="7BD2DFC5" w:rsidP="5F41CF19">
      <w:pPr>
        <w:pStyle w:val="ListParagraph"/>
        <w:numPr>
          <w:ilvl w:val="0"/>
          <w:numId w:val="4"/>
        </w:numPr>
        <w:spacing w:line="240" w:lineRule="auto"/>
        <w:rPr>
          <w:rFonts w:eastAsia="Calibri"/>
          <w:szCs w:val="24"/>
        </w:rPr>
      </w:pPr>
      <w:r w:rsidRPr="004E63DD">
        <w:rPr>
          <w:rFonts w:eastAsia="Arial" w:cs="Arial"/>
          <w:szCs w:val="24"/>
        </w:rPr>
        <w:t xml:space="preserve">maintaining </w:t>
      </w:r>
      <w:r w:rsidR="1C1E9FBB" w:rsidRPr="004E63DD">
        <w:rPr>
          <w:rFonts w:eastAsia="Arial" w:cs="Arial"/>
          <w:szCs w:val="24"/>
        </w:rPr>
        <w:t>principal</w:t>
      </w:r>
      <w:r w:rsidRPr="004E63DD">
        <w:rPr>
          <w:rFonts w:eastAsia="Arial" w:cs="Arial"/>
          <w:szCs w:val="24"/>
        </w:rPr>
        <w:t xml:space="preserve"> lines of pedestrian movement for disabled people, older </w:t>
      </w:r>
      <w:proofErr w:type="gramStart"/>
      <w:r w:rsidRPr="004E63DD">
        <w:rPr>
          <w:rFonts w:eastAsia="Arial" w:cs="Arial"/>
          <w:szCs w:val="24"/>
        </w:rPr>
        <w:t>people</w:t>
      </w:r>
      <w:proofErr w:type="gramEnd"/>
      <w:r w:rsidRPr="004E63DD">
        <w:rPr>
          <w:rFonts w:eastAsia="Arial" w:cs="Arial"/>
          <w:szCs w:val="24"/>
        </w:rPr>
        <w:t xml:space="preserve"> and those with mobility needs. Principle routes should be entirely clear and should not pass through an area with tables and </w:t>
      </w:r>
      <w:proofErr w:type="gramStart"/>
      <w:r w:rsidRPr="004E63DD">
        <w:rPr>
          <w:rFonts w:eastAsia="Arial" w:cs="Arial"/>
          <w:szCs w:val="24"/>
        </w:rPr>
        <w:t>chairs;</w:t>
      </w:r>
      <w:proofErr w:type="gramEnd"/>
    </w:p>
    <w:p w14:paraId="2B62769F" w14:textId="6B3C90BF" w:rsidR="00304EA8" w:rsidRPr="004E63DD" w:rsidRDefault="7BD2DFC5" w:rsidP="5F41CF19">
      <w:pPr>
        <w:pStyle w:val="ListParagraph"/>
        <w:numPr>
          <w:ilvl w:val="0"/>
          <w:numId w:val="4"/>
        </w:numPr>
        <w:spacing w:line="240" w:lineRule="auto"/>
        <w:rPr>
          <w:rFonts w:eastAsia="Calibri"/>
          <w:szCs w:val="24"/>
        </w:rPr>
      </w:pPr>
      <w:r w:rsidRPr="004E63DD">
        <w:rPr>
          <w:rFonts w:eastAsia="Arial" w:cs="Arial"/>
          <w:szCs w:val="24"/>
        </w:rPr>
        <w:t xml:space="preserve">ensuring the furniture is non-reflective, and constructed so that it cannot be easily </w:t>
      </w:r>
      <w:proofErr w:type="gramStart"/>
      <w:r w:rsidRPr="004E63DD">
        <w:rPr>
          <w:rFonts w:eastAsia="Arial" w:cs="Arial"/>
          <w:szCs w:val="24"/>
        </w:rPr>
        <w:t>pushed, or</w:t>
      </w:r>
      <w:proofErr w:type="gramEnd"/>
      <w:r w:rsidRPr="004E63DD">
        <w:rPr>
          <w:rFonts w:eastAsia="Arial" w:cs="Arial"/>
          <w:szCs w:val="24"/>
        </w:rPr>
        <w:t xml:space="preserve"> blown over by wind. You cannot use plastic patio furniture, unless counter measures are taken to ensure these are stable. </w:t>
      </w:r>
    </w:p>
    <w:p w14:paraId="6863D81E" w14:textId="170DC1EB" w:rsidR="00304EA8" w:rsidRPr="004E63DD" w:rsidRDefault="7BD2DFC5" w:rsidP="5F41CF19">
      <w:pPr>
        <w:spacing w:line="240" w:lineRule="auto"/>
        <w:rPr>
          <w:rFonts w:eastAsia="Calibri"/>
          <w:szCs w:val="24"/>
        </w:rPr>
      </w:pPr>
      <w:r w:rsidRPr="004E63DD">
        <w:rPr>
          <w:rFonts w:eastAsia="Arial" w:cs="Arial"/>
          <w:szCs w:val="24"/>
        </w:rPr>
        <w:t xml:space="preserve">2. Smoke-free seating condition – This condition requires when furniture is used on the relevant highway it provides customers a greater choice and option for both smokers and non-smokers to sit outside; when consuming food or drink. The licence holder must make reasonable provision and meet this condition </w:t>
      </w:r>
      <w:proofErr w:type="gramStart"/>
      <w:r w:rsidRPr="004E63DD">
        <w:rPr>
          <w:rFonts w:eastAsia="Arial" w:cs="Arial"/>
          <w:szCs w:val="24"/>
        </w:rPr>
        <w:t>by;</w:t>
      </w:r>
      <w:proofErr w:type="gramEnd"/>
    </w:p>
    <w:p w14:paraId="2BEA7629" w14:textId="6EDCD98D" w:rsidR="00304EA8" w:rsidRPr="004E63DD" w:rsidRDefault="7BD2DFC5" w:rsidP="5F41CF19">
      <w:pPr>
        <w:pStyle w:val="ListParagraph"/>
        <w:numPr>
          <w:ilvl w:val="0"/>
          <w:numId w:val="2"/>
        </w:numPr>
        <w:spacing w:line="240" w:lineRule="auto"/>
        <w:rPr>
          <w:rFonts w:eastAsia="Calibri"/>
          <w:szCs w:val="24"/>
        </w:rPr>
      </w:pPr>
      <w:r w:rsidRPr="004E63DD">
        <w:rPr>
          <w:rFonts w:eastAsia="Arial" w:cs="Arial"/>
          <w:szCs w:val="24"/>
        </w:rPr>
        <w:t xml:space="preserve">providing clear ‘smoking’ and ‘non-smoking’ area, with appropriate smoking signage that meets the Smoke-free (Signs) Regulations 2012. </w:t>
      </w:r>
    </w:p>
    <w:p w14:paraId="5ECA7105" w14:textId="2DB4F0E0" w:rsidR="00304EA8" w:rsidRPr="004E63DD" w:rsidRDefault="7BD2DFC5" w:rsidP="5F41CF19">
      <w:pPr>
        <w:pStyle w:val="ListParagraph"/>
        <w:numPr>
          <w:ilvl w:val="0"/>
          <w:numId w:val="2"/>
        </w:numPr>
        <w:spacing w:line="240" w:lineRule="auto"/>
        <w:rPr>
          <w:rFonts w:eastAsia="Calibri"/>
          <w:szCs w:val="24"/>
        </w:rPr>
      </w:pPr>
      <w:r w:rsidRPr="004E63DD">
        <w:rPr>
          <w:rFonts w:eastAsia="Arial" w:cs="Arial"/>
          <w:szCs w:val="24"/>
        </w:rPr>
        <w:t>No ash trays shall be left on tables in designated non-smoking zones.</w:t>
      </w:r>
    </w:p>
    <w:p w14:paraId="43C13282" w14:textId="5C77FDAF" w:rsidR="00304EA8" w:rsidRPr="004E63DD" w:rsidRDefault="7BD2DFC5" w:rsidP="5F41CF19">
      <w:pPr>
        <w:pStyle w:val="ListParagraph"/>
        <w:numPr>
          <w:ilvl w:val="0"/>
          <w:numId w:val="2"/>
        </w:numPr>
        <w:spacing w:line="240" w:lineRule="auto"/>
        <w:rPr>
          <w:rFonts w:eastAsia="Calibri"/>
          <w:szCs w:val="24"/>
        </w:rPr>
      </w:pPr>
      <w:r w:rsidRPr="004E63DD">
        <w:rPr>
          <w:rFonts w:eastAsia="Arial" w:cs="Arial"/>
          <w:szCs w:val="24"/>
        </w:rPr>
        <w:t xml:space="preserve">Licence holders should provide a minimum distance of 2 metres between smoking and non-smoking area, where possible. </w:t>
      </w:r>
    </w:p>
    <w:p w14:paraId="71302099" w14:textId="272AEC06" w:rsidR="00304EA8" w:rsidRPr="004E63DD" w:rsidRDefault="004E63DD" w:rsidP="5F41CF19">
      <w:pPr>
        <w:spacing w:line="240" w:lineRule="auto"/>
        <w:rPr>
          <w:rFonts w:eastAsia="Calibri"/>
          <w:szCs w:val="24"/>
        </w:rPr>
      </w:pPr>
      <w:r>
        <w:rPr>
          <w:rFonts w:eastAsia="Arial" w:cs="Arial"/>
          <w:b/>
          <w:bCs/>
          <w:szCs w:val="24"/>
        </w:rPr>
        <w:t>Local</w:t>
      </w:r>
      <w:r w:rsidR="7BD2DFC5" w:rsidRPr="004E63DD">
        <w:rPr>
          <w:rFonts w:eastAsia="Arial" w:cs="Arial"/>
          <w:b/>
          <w:bCs/>
          <w:szCs w:val="24"/>
        </w:rPr>
        <w:t xml:space="preserve"> conditions:</w:t>
      </w:r>
      <w:r w:rsidR="7BD2DFC5" w:rsidRPr="004E63DD">
        <w:rPr>
          <w:rFonts w:eastAsia="Arial" w:cs="Arial"/>
          <w:szCs w:val="24"/>
        </w:rPr>
        <w:t xml:space="preserve"> </w:t>
      </w:r>
    </w:p>
    <w:p w14:paraId="478B571F" w14:textId="5A5F19AB" w:rsidR="00304EA8" w:rsidRPr="004E63DD" w:rsidRDefault="7BD2DFC5" w:rsidP="5F41CF19">
      <w:pPr>
        <w:spacing w:line="240" w:lineRule="auto"/>
        <w:rPr>
          <w:rFonts w:eastAsia="Calibri"/>
          <w:szCs w:val="24"/>
        </w:rPr>
      </w:pPr>
      <w:r w:rsidRPr="004E63DD">
        <w:rPr>
          <w:rFonts w:eastAsia="Arial" w:cs="Arial"/>
          <w:szCs w:val="24"/>
        </w:rPr>
        <w:t xml:space="preserve">3. This licence is granted in accordance with the advice given in the guidance notes issued at the time of application. </w:t>
      </w:r>
    </w:p>
    <w:p w14:paraId="1D256133" w14:textId="544C41E2" w:rsidR="00304EA8" w:rsidRPr="004E63DD" w:rsidRDefault="7BD2DFC5" w:rsidP="5F41CF19">
      <w:pPr>
        <w:spacing w:line="240" w:lineRule="auto"/>
        <w:rPr>
          <w:rFonts w:eastAsia="Calibri"/>
          <w:szCs w:val="24"/>
        </w:rPr>
      </w:pPr>
      <w:r w:rsidRPr="004E63DD">
        <w:rPr>
          <w:rFonts w:eastAsia="Arial" w:cs="Arial"/>
          <w:szCs w:val="24"/>
        </w:rPr>
        <w:lastRenderedPageBreak/>
        <w:t xml:space="preserve">4. The licence is issued to the applicant only and is not transferable. </w:t>
      </w:r>
    </w:p>
    <w:p w14:paraId="026502D8" w14:textId="0FF91D71" w:rsidR="00304EA8" w:rsidRPr="004E63DD" w:rsidRDefault="7BD2DFC5" w:rsidP="5F41CF19">
      <w:pPr>
        <w:spacing w:line="240" w:lineRule="auto"/>
        <w:rPr>
          <w:rFonts w:eastAsia="Calibri"/>
          <w:szCs w:val="24"/>
        </w:rPr>
      </w:pPr>
      <w:r w:rsidRPr="004E63DD">
        <w:rPr>
          <w:rFonts w:eastAsia="Arial" w:cs="Arial"/>
          <w:szCs w:val="24"/>
        </w:rPr>
        <w:t xml:space="preserve">5. The licence holder shall refrain from placing tables and chairs and other authorised furniture on the highway for so long as may be necessary in the case of a planned event, when reasonably required to do so by a duly authorised officer of the Council, a police </w:t>
      </w:r>
      <w:proofErr w:type="gramStart"/>
      <w:r w:rsidRPr="004E63DD">
        <w:rPr>
          <w:rFonts w:eastAsia="Arial" w:cs="Arial"/>
          <w:szCs w:val="24"/>
        </w:rPr>
        <w:t>officer</w:t>
      </w:r>
      <w:proofErr w:type="gramEnd"/>
      <w:r w:rsidRPr="004E63DD">
        <w:rPr>
          <w:rFonts w:eastAsia="Arial" w:cs="Arial"/>
          <w:szCs w:val="24"/>
        </w:rPr>
        <w:t xml:space="preserve"> or an officer of any other emergency service. </w:t>
      </w:r>
    </w:p>
    <w:p w14:paraId="7AEA6776" w14:textId="7EC25523" w:rsidR="00304EA8" w:rsidRPr="004E63DD" w:rsidRDefault="7BD2DFC5" w:rsidP="5F41CF19">
      <w:pPr>
        <w:spacing w:line="240" w:lineRule="auto"/>
        <w:rPr>
          <w:rFonts w:eastAsia="Calibri"/>
          <w:szCs w:val="24"/>
        </w:rPr>
      </w:pPr>
      <w:r w:rsidRPr="004E63DD">
        <w:rPr>
          <w:rFonts w:eastAsia="Arial" w:cs="Arial"/>
          <w:szCs w:val="24"/>
        </w:rPr>
        <w:t xml:space="preserve">6. No tables and chairs or barriers may be placed in the area until a licence has been granted. </w:t>
      </w:r>
    </w:p>
    <w:p w14:paraId="4F86B80E" w14:textId="6F94D2DA" w:rsidR="00304EA8" w:rsidRPr="004E63DD" w:rsidRDefault="7BD2DFC5" w:rsidP="5F41CF19">
      <w:pPr>
        <w:spacing w:line="240" w:lineRule="auto"/>
        <w:rPr>
          <w:rFonts w:eastAsia="Calibri"/>
          <w:szCs w:val="24"/>
        </w:rPr>
      </w:pPr>
      <w:r w:rsidRPr="004E63DD">
        <w:rPr>
          <w:rFonts w:eastAsia="Arial" w:cs="Arial"/>
          <w:szCs w:val="24"/>
        </w:rPr>
        <w:t xml:space="preserve">7. No other items may be placed on the highway within the licensed area other than that approved in accordance with the application and the licence when granted. </w:t>
      </w:r>
    </w:p>
    <w:p w14:paraId="39479549" w14:textId="79E786D6" w:rsidR="00304EA8" w:rsidRPr="004E63DD" w:rsidRDefault="7BD2DFC5" w:rsidP="5F41CF19">
      <w:pPr>
        <w:spacing w:line="240" w:lineRule="auto"/>
        <w:rPr>
          <w:rFonts w:eastAsia="Calibri"/>
          <w:szCs w:val="24"/>
        </w:rPr>
      </w:pPr>
      <w:r w:rsidRPr="004E63DD">
        <w:rPr>
          <w:rFonts w:eastAsia="Arial" w:cs="Arial"/>
          <w:szCs w:val="24"/>
        </w:rPr>
        <w:t xml:space="preserve">8. Furniture placed on the pavements after the granting of a licence must be in accordance with the details and plans provided at the time of the application. No changes are permitted without prior approval from </w:t>
      </w:r>
      <w:r w:rsidR="21332B43" w:rsidRPr="004E63DD">
        <w:rPr>
          <w:rFonts w:eastAsia="Arial" w:cs="Arial"/>
          <w:szCs w:val="24"/>
        </w:rPr>
        <w:t>Fenland District</w:t>
      </w:r>
      <w:r w:rsidRPr="004E63DD">
        <w:rPr>
          <w:rFonts w:eastAsia="Arial" w:cs="Arial"/>
          <w:szCs w:val="24"/>
        </w:rPr>
        <w:t xml:space="preserve"> Council. </w:t>
      </w:r>
    </w:p>
    <w:p w14:paraId="3961F63A" w14:textId="0B6DD447" w:rsidR="00304EA8" w:rsidRPr="004E63DD" w:rsidRDefault="7BD2DFC5" w:rsidP="5F41CF19">
      <w:pPr>
        <w:spacing w:line="240" w:lineRule="auto"/>
        <w:rPr>
          <w:rFonts w:eastAsia="Calibri"/>
          <w:szCs w:val="24"/>
        </w:rPr>
      </w:pPr>
      <w:r w:rsidRPr="004E63DD">
        <w:rPr>
          <w:rFonts w:eastAsia="Arial" w:cs="Arial"/>
          <w:szCs w:val="24"/>
        </w:rPr>
        <w:t>9.</w:t>
      </w:r>
      <w:r w:rsidR="4D287F6A" w:rsidRPr="004E63DD">
        <w:rPr>
          <w:rFonts w:eastAsia="Arial" w:cs="Arial"/>
          <w:szCs w:val="24"/>
        </w:rPr>
        <w:t xml:space="preserve"> </w:t>
      </w:r>
      <w:r w:rsidRPr="004E63DD">
        <w:rPr>
          <w:rFonts w:eastAsia="Arial" w:cs="Arial"/>
          <w:szCs w:val="24"/>
        </w:rPr>
        <w:t xml:space="preserve">The amenities must be removed from the public highway at the end of the permitted period each day. </w:t>
      </w:r>
    </w:p>
    <w:p w14:paraId="6542A8E5" w14:textId="22E80700" w:rsidR="00304EA8" w:rsidRPr="004E63DD" w:rsidRDefault="1ABB719C" w:rsidP="5F41CF19">
      <w:pPr>
        <w:spacing w:line="240" w:lineRule="auto"/>
        <w:rPr>
          <w:rFonts w:eastAsia="Calibri"/>
          <w:szCs w:val="24"/>
        </w:rPr>
      </w:pPr>
      <w:r w:rsidRPr="004E63DD">
        <w:rPr>
          <w:rFonts w:eastAsia="Arial" w:cs="Arial"/>
          <w:szCs w:val="24"/>
        </w:rPr>
        <w:t>1</w:t>
      </w:r>
      <w:r w:rsidR="008D19A8">
        <w:rPr>
          <w:rFonts w:eastAsia="Arial" w:cs="Arial"/>
          <w:szCs w:val="24"/>
        </w:rPr>
        <w:t>0</w:t>
      </w:r>
      <w:r w:rsidR="7BD2DFC5" w:rsidRPr="004E63DD">
        <w:rPr>
          <w:rFonts w:eastAsia="Arial" w:cs="Arial"/>
          <w:szCs w:val="24"/>
        </w:rPr>
        <w:t xml:space="preserve">. The Licensee shall maintain a public liability insurance policy up to the value of £5 million pounds against any liability, </w:t>
      </w:r>
      <w:proofErr w:type="gramStart"/>
      <w:r w:rsidR="7BD2DFC5" w:rsidRPr="004E63DD">
        <w:rPr>
          <w:rFonts w:eastAsia="Arial" w:cs="Arial"/>
          <w:szCs w:val="24"/>
        </w:rPr>
        <w:t>loss</w:t>
      </w:r>
      <w:proofErr w:type="gramEnd"/>
      <w:r w:rsidR="7BD2DFC5" w:rsidRPr="004E63DD">
        <w:rPr>
          <w:rFonts w:eastAsia="Arial" w:cs="Arial"/>
          <w:szCs w:val="24"/>
        </w:rPr>
        <w:t xml:space="preserve"> or damage, claim or proceeding whatsoever arising under Statute or Common law in respect of the placing and maintaining of the tables and chairs on the highway or their removal there from. </w:t>
      </w:r>
    </w:p>
    <w:p w14:paraId="21D8C8CA" w14:textId="4377F405" w:rsidR="00304EA8" w:rsidRPr="004E63DD" w:rsidRDefault="7BD2DFC5" w:rsidP="5F41CF19">
      <w:pPr>
        <w:spacing w:line="240" w:lineRule="auto"/>
        <w:rPr>
          <w:rFonts w:eastAsia="Calibri"/>
          <w:szCs w:val="24"/>
        </w:rPr>
      </w:pPr>
      <w:r w:rsidRPr="004E63DD">
        <w:rPr>
          <w:rFonts w:eastAsia="Arial" w:cs="Arial"/>
          <w:szCs w:val="24"/>
        </w:rPr>
        <w:t>1</w:t>
      </w:r>
      <w:r w:rsidR="008D19A8">
        <w:rPr>
          <w:rFonts w:eastAsia="Arial" w:cs="Arial"/>
          <w:szCs w:val="24"/>
        </w:rPr>
        <w:t>1</w:t>
      </w:r>
      <w:r w:rsidRPr="004E63DD">
        <w:rPr>
          <w:rFonts w:eastAsia="Arial" w:cs="Arial"/>
          <w:szCs w:val="24"/>
        </w:rPr>
        <w:t xml:space="preserve">. The Licensee shall be responsible for keeping the designated area in a clean and tidy condition at all times. It is your general duty of care to ensure that any waste produced is handled safely and in accordance with the law. You must keep all waste safe, prevent it from escaping from your control and ensure that it is only handled, or dealt with by persons that are authorised to deal with it. </w:t>
      </w:r>
    </w:p>
    <w:p w14:paraId="31ABE5E7" w14:textId="0ACB48ED" w:rsidR="00304EA8" w:rsidRPr="004E63DD" w:rsidRDefault="7BD2DFC5" w:rsidP="5F41CF19">
      <w:pPr>
        <w:spacing w:line="240" w:lineRule="auto"/>
        <w:rPr>
          <w:rFonts w:eastAsia="Calibri"/>
          <w:szCs w:val="24"/>
        </w:rPr>
      </w:pPr>
      <w:r w:rsidRPr="004E63DD">
        <w:rPr>
          <w:rFonts w:eastAsia="Arial" w:cs="Arial"/>
          <w:szCs w:val="24"/>
        </w:rPr>
        <w:t>1</w:t>
      </w:r>
      <w:r w:rsidR="008D19A8">
        <w:rPr>
          <w:rFonts w:eastAsia="Arial" w:cs="Arial"/>
          <w:szCs w:val="24"/>
        </w:rPr>
        <w:t>2</w:t>
      </w:r>
      <w:r w:rsidRPr="004E63DD">
        <w:rPr>
          <w:rFonts w:eastAsia="Arial" w:cs="Arial"/>
          <w:szCs w:val="24"/>
        </w:rPr>
        <w:t xml:space="preserve">. The Licence holder must comply with any request to allow highway maintenance and any other necessary remedial work to be carried out at the location covered by the licence. The Licence Holder must also comply with any request to remove the furniture due to an emergency situation or special event. A reasonable period of notice will be given to the licensee where possible. </w:t>
      </w:r>
      <w:r w:rsidR="3A8C9C3D" w:rsidRPr="004E63DD">
        <w:rPr>
          <w:rFonts w:eastAsia="Arial" w:cs="Arial"/>
          <w:szCs w:val="24"/>
        </w:rPr>
        <w:t>Fenland District</w:t>
      </w:r>
      <w:r w:rsidRPr="004E63DD">
        <w:rPr>
          <w:rFonts w:eastAsia="Arial" w:cs="Arial"/>
          <w:szCs w:val="24"/>
        </w:rPr>
        <w:t xml:space="preserve"> Council and/or The Highway Authority will not be liable for any loss of earnings arising out of use of a licence whist complying with request. </w:t>
      </w:r>
    </w:p>
    <w:p w14:paraId="07F6F545" w14:textId="6C014023" w:rsidR="00304EA8" w:rsidRPr="004E63DD" w:rsidRDefault="7BD2DFC5" w:rsidP="5F41CF19">
      <w:pPr>
        <w:spacing w:line="240" w:lineRule="auto"/>
        <w:rPr>
          <w:rFonts w:eastAsia="Calibri"/>
          <w:szCs w:val="24"/>
        </w:rPr>
      </w:pPr>
      <w:r w:rsidRPr="004E63DD">
        <w:rPr>
          <w:rFonts w:eastAsia="Arial" w:cs="Arial"/>
          <w:szCs w:val="24"/>
        </w:rPr>
        <w:t>1</w:t>
      </w:r>
      <w:r w:rsidR="008D19A8">
        <w:rPr>
          <w:rFonts w:eastAsia="Arial" w:cs="Arial"/>
          <w:szCs w:val="24"/>
        </w:rPr>
        <w:t>3</w:t>
      </w:r>
      <w:r w:rsidRPr="004E63DD">
        <w:rPr>
          <w:rFonts w:eastAsia="Arial" w:cs="Arial"/>
          <w:szCs w:val="24"/>
        </w:rPr>
        <w:t xml:space="preserve">. Any umbrellas provided must not protrude beyond the designated boundary of the licensed area. They shall be kept in good condition so as not to detract from the appearance of the street, and also must be adequately secured. You are advised that enclosed structures (including gazebos) and the like will not be permitted within the proposed boundary of the licensed area. </w:t>
      </w:r>
    </w:p>
    <w:p w14:paraId="739E6BFD" w14:textId="1E039D59" w:rsidR="00304EA8" w:rsidRPr="004E63DD" w:rsidRDefault="7BD2DFC5" w:rsidP="5F41CF19">
      <w:pPr>
        <w:spacing w:line="240" w:lineRule="auto"/>
        <w:rPr>
          <w:rFonts w:eastAsia="Calibri"/>
          <w:szCs w:val="24"/>
        </w:rPr>
      </w:pPr>
      <w:r w:rsidRPr="004E63DD">
        <w:rPr>
          <w:rFonts w:eastAsia="Arial" w:cs="Arial"/>
          <w:szCs w:val="24"/>
        </w:rPr>
        <w:lastRenderedPageBreak/>
        <w:t>1</w:t>
      </w:r>
      <w:r w:rsidR="008D19A8">
        <w:rPr>
          <w:rFonts w:eastAsia="Arial" w:cs="Arial"/>
          <w:szCs w:val="24"/>
        </w:rPr>
        <w:t>4</w:t>
      </w:r>
      <w:r w:rsidRPr="004E63DD">
        <w:rPr>
          <w:rFonts w:eastAsia="Arial" w:cs="Arial"/>
          <w:szCs w:val="24"/>
        </w:rPr>
        <w:t xml:space="preserve">. If you intend to use space heaters, their metric dimensions, </w:t>
      </w:r>
      <w:proofErr w:type="gramStart"/>
      <w:r w:rsidRPr="004E63DD">
        <w:rPr>
          <w:rFonts w:eastAsia="Arial" w:cs="Arial"/>
          <w:szCs w:val="24"/>
        </w:rPr>
        <w:t>materials</w:t>
      </w:r>
      <w:proofErr w:type="gramEnd"/>
      <w:r w:rsidRPr="004E63DD">
        <w:rPr>
          <w:rFonts w:eastAsia="Arial" w:cs="Arial"/>
          <w:szCs w:val="24"/>
        </w:rPr>
        <w:t xml:space="preserve"> and </w:t>
      </w:r>
      <w:r w:rsidR="721549C9" w:rsidRPr="004E63DD">
        <w:rPr>
          <w:rFonts w:eastAsia="Arial" w:cs="Arial"/>
          <w:szCs w:val="24"/>
        </w:rPr>
        <w:t>colour</w:t>
      </w:r>
      <w:r w:rsidRPr="004E63DD">
        <w:rPr>
          <w:rFonts w:eastAsia="Arial" w:cs="Arial"/>
          <w:szCs w:val="24"/>
        </w:rPr>
        <w:t xml:space="preserve"> must be specified as part of the application. You will also be required to submit a formal risk assessment as required by the Management of Health and Safety at Work Regulations 1999 in support of your application. The equipment used should also meet commercial standards and any specifications of relevant British Standards. This should be carried out by a person trained and deemed competent under health and safety law. In considering an application, the Council will have regard to the inherent safety of the equipment, its location, storage of Liquid Petroleum Gas Cylinders, </w:t>
      </w:r>
      <w:proofErr w:type="gramStart"/>
      <w:r w:rsidRPr="004E63DD">
        <w:rPr>
          <w:rFonts w:eastAsia="Arial" w:cs="Arial"/>
          <w:szCs w:val="24"/>
        </w:rPr>
        <w:t>maintenance</w:t>
      </w:r>
      <w:proofErr w:type="gramEnd"/>
      <w:r w:rsidRPr="004E63DD">
        <w:rPr>
          <w:rFonts w:eastAsia="Arial" w:cs="Arial"/>
          <w:szCs w:val="24"/>
        </w:rPr>
        <w:t xml:space="preserve"> and training arrangements. </w:t>
      </w:r>
      <w:r w:rsidR="521D5DA3" w:rsidRPr="004E63DD">
        <w:rPr>
          <w:rFonts w:eastAsia="Arial" w:cs="Arial"/>
          <w:szCs w:val="24"/>
        </w:rPr>
        <w:t>Fenland District</w:t>
      </w:r>
      <w:r w:rsidRPr="004E63DD">
        <w:rPr>
          <w:rFonts w:eastAsia="Arial" w:cs="Arial"/>
          <w:szCs w:val="24"/>
        </w:rPr>
        <w:t xml:space="preserve"> Council will consider the adequacy of the risk assessment which must:</w:t>
      </w:r>
    </w:p>
    <w:p w14:paraId="49AEC62B" w14:textId="55911A6F" w:rsidR="00304EA8" w:rsidRPr="004E63DD" w:rsidRDefault="7BD2DFC5" w:rsidP="5F41CF19">
      <w:pPr>
        <w:pStyle w:val="ListParagraph"/>
        <w:numPr>
          <w:ilvl w:val="0"/>
          <w:numId w:val="1"/>
        </w:numPr>
        <w:spacing w:line="240" w:lineRule="auto"/>
        <w:rPr>
          <w:rFonts w:eastAsia="Calibri"/>
          <w:szCs w:val="24"/>
        </w:rPr>
      </w:pPr>
      <w:r w:rsidRPr="004E63DD">
        <w:rPr>
          <w:rFonts w:eastAsia="Arial" w:cs="Arial"/>
          <w:szCs w:val="24"/>
        </w:rPr>
        <w:t>Identify the hazards e.g. fire, explosions, burns, impact from falling equipment/</w:t>
      </w:r>
      <w:proofErr w:type="gramStart"/>
      <w:r w:rsidRPr="004E63DD">
        <w:rPr>
          <w:rFonts w:eastAsia="Arial" w:cs="Arial"/>
          <w:szCs w:val="24"/>
        </w:rPr>
        <w:t>cylinders</w:t>
      </w:r>
      <w:proofErr w:type="gramEnd"/>
      <w:r w:rsidRPr="004E63DD">
        <w:rPr>
          <w:rFonts w:eastAsia="Arial" w:cs="Arial"/>
          <w:szCs w:val="24"/>
        </w:rPr>
        <w:t xml:space="preserve"> </w:t>
      </w:r>
    </w:p>
    <w:p w14:paraId="1734549E" w14:textId="3D46A82A" w:rsidR="00304EA8" w:rsidRPr="004E63DD" w:rsidRDefault="7BD2DFC5" w:rsidP="5F41CF19">
      <w:pPr>
        <w:pStyle w:val="ListParagraph"/>
        <w:numPr>
          <w:ilvl w:val="0"/>
          <w:numId w:val="1"/>
        </w:numPr>
        <w:spacing w:line="240" w:lineRule="auto"/>
        <w:rPr>
          <w:rFonts w:eastAsia="Calibri"/>
          <w:szCs w:val="24"/>
        </w:rPr>
      </w:pPr>
      <w:r w:rsidRPr="004E63DD">
        <w:rPr>
          <w:rFonts w:eastAsia="Arial" w:cs="Arial"/>
          <w:szCs w:val="24"/>
        </w:rPr>
        <w:t xml:space="preserve">Decide who may be harmed and </w:t>
      </w:r>
      <w:proofErr w:type="gramStart"/>
      <w:r w:rsidRPr="004E63DD">
        <w:rPr>
          <w:rFonts w:eastAsia="Arial" w:cs="Arial"/>
          <w:szCs w:val="24"/>
        </w:rPr>
        <w:t>how</w:t>
      </w:r>
      <w:proofErr w:type="gramEnd"/>
      <w:r w:rsidRPr="004E63DD">
        <w:rPr>
          <w:rFonts w:eastAsia="Arial" w:cs="Arial"/>
          <w:szCs w:val="24"/>
        </w:rPr>
        <w:t xml:space="preserve"> </w:t>
      </w:r>
    </w:p>
    <w:p w14:paraId="7B6C952D" w14:textId="1974A822" w:rsidR="00304EA8" w:rsidRPr="004E63DD" w:rsidRDefault="7BD2DFC5" w:rsidP="5F41CF19">
      <w:pPr>
        <w:pStyle w:val="ListParagraph"/>
        <w:numPr>
          <w:ilvl w:val="0"/>
          <w:numId w:val="1"/>
        </w:numPr>
        <w:spacing w:line="240" w:lineRule="auto"/>
        <w:rPr>
          <w:rFonts w:eastAsia="Calibri"/>
          <w:szCs w:val="24"/>
        </w:rPr>
      </w:pPr>
      <w:r w:rsidRPr="004E63DD">
        <w:rPr>
          <w:rFonts w:eastAsia="Arial" w:cs="Arial"/>
          <w:szCs w:val="24"/>
        </w:rPr>
        <w:t xml:space="preserve">Evaluate the risks and decide whether proposed precautions (control measures) will need implementing and be adequate, or whether more could be done. </w:t>
      </w:r>
    </w:p>
    <w:p w14:paraId="6724784D" w14:textId="30742A47" w:rsidR="00304EA8" w:rsidRPr="004E63DD" w:rsidRDefault="7BD2DFC5" w:rsidP="5F41CF19">
      <w:pPr>
        <w:pStyle w:val="ListParagraph"/>
        <w:numPr>
          <w:ilvl w:val="0"/>
          <w:numId w:val="1"/>
        </w:numPr>
        <w:spacing w:line="240" w:lineRule="auto"/>
        <w:rPr>
          <w:rFonts w:eastAsia="Calibri"/>
          <w:szCs w:val="24"/>
        </w:rPr>
      </w:pPr>
      <w:r w:rsidRPr="004E63DD">
        <w:rPr>
          <w:rFonts w:eastAsia="Arial" w:cs="Arial"/>
          <w:szCs w:val="24"/>
        </w:rPr>
        <w:t xml:space="preserve">Record findings, review assessment and revise on an annual basis or more frequently if the situation requires it e.g. a significant change in equipment, etc. </w:t>
      </w:r>
    </w:p>
    <w:p w14:paraId="594820B6" w14:textId="2FA241C7" w:rsidR="00304EA8" w:rsidRPr="004E63DD" w:rsidRDefault="7BD2DFC5" w:rsidP="5F41CF19">
      <w:pPr>
        <w:spacing w:line="240" w:lineRule="auto"/>
        <w:rPr>
          <w:rFonts w:eastAsia="Calibri"/>
          <w:szCs w:val="24"/>
        </w:rPr>
      </w:pPr>
      <w:r w:rsidRPr="004E63DD">
        <w:rPr>
          <w:rFonts w:eastAsia="Arial" w:cs="Arial"/>
          <w:szCs w:val="24"/>
        </w:rPr>
        <w:t>1</w:t>
      </w:r>
      <w:r w:rsidR="008D19A8">
        <w:rPr>
          <w:rFonts w:eastAsia="Arial" w:cs="Arial"/>
          <w:szCs w:val="24"/>
        </w:rPr>
        <w:t>5</w:t>
      </w:r>
      <w:r w:rsidRPr="004E63DD">
        <w:rPr>
          <w:rFonts w:eastAsia="Arial" w:cs="Arial"/>
          <w:szCs w:val="24"/>
        </w:rPr>
        <w:t xml:space="preserve">. In areas of significant footfall (to be determined by </w:t>
      </w:r>
      <w:r w:rsidR="0ADFDE93" w:rsidRPr="004E63DD">
        <w:rPr>
          <w:rFonts w:eastAsia="Arial" w:cs="Arial"/>
          <w:szCs w:val="24"/>
        </w:rPr>
        <w:t>Fenland District</w:t>
      </w:r>
      <w:r w:rsidRPr="004E63DD">
        <w:rPr>
          <w:rFonts w:eastAsia="Arial" w:cs="Arial"/>
          <w:szCs w:val="24"/>
        </w:rPr>
        <w:t xml:space="preserve"> Council), when in use, the pavement licence designated area will need to be enclosed, to demarcate the licensed area and contain the specified furniture, thus making it distinguishable to other pavement users, and to assist blind and visually </w:t>
      </w:r>
      <w:r w:rsidR="0F0431FC" w:rsidRPr="004E63DD">
        <w:rPr>
          <w:rFonts w:eastAsia="Arial" w:cs="Arial"/>
          <w:szCs w:val="24"/>
        </w:rPr>
        <w:t>impaired</w:t>
      </w:r>
      <w:r w:rsidRPr="004E63DD">
        <w:rPr>
          <w:rFonts w:eastAsia="Arial" w:cs="Arial"/>
          <w:szCs w:val="24"/>
        </w:rPr>
        <w:t xml:space="preserve"> pedestrians. </w:t>
      </w:r>
    </w:p>
    <w:p w14:paraId="273CC084" w14:textId="7CFE2038" w:rsidR="00304EA8" w:rsidRPr="004E63DD" w:rsidRDefault="7BD2DFC5" w:rsidP="5F41CF19">
      <w:pPr>
        <w:spacing w:line="240" w:lineRule="auto"/>
        <w:rPr>
          <w:rFonts w:eastAsia="Calibri"/>
          <w:szCs w:val="24"/>
        </w:rPr>
      </w:pPr>
      <w:r w:rsidRPr="004E63DD">
        <w:rPr>
          <w:rFonts w:eastAsia="Arial" w:cs="Arial"/>
          <w:szCs w:val="24"/>
        </w:rPr>
        <w:t>1</w:t>
      </w:r>
      <w:r w:rsidR="008D19A8">
        <w:rPr>
          <w:rFonts w:eastAsia="Arial" w:cs="Arial"/>
          <w:szCs w:val="24"/>
        </w:rPr>
        <w:t>6</w:t>
      </w:r>
      <w:r w:rsidRPr="004E63DD">
        <w:rPr>
          <w:rFonts w:eastAsia="Arial" w:cs="Arial"/>
          <w:szCs w:val="24"/>
        </w:rPr>
        <w:t xml:space="preserve">. No form of entertainment (incl. background music) is permitted in the licensed area, this includes the placing of speakers, or any other equipment, to amplify the sound. </w:t>
      </w:r>
    </w:p>
    <w:p w14:paraId="0064C66F" w14:textId="417E6E3E" w:rsidR="00304EA8" w:rsidRPr="004E63DD" w:rsidRDefault="71353854" w:rsidP="5F41CF19">
      <w:pPr>
        <w:spacing w:line="240" w:lineRule="auto"/>
        <w:rPr>
          <w:rFonts w:eastAsia="Calibri"/>
          <w:szCs w:val="24"/>
        </w:rPr>
      </w:pPr>
      <w:r w:rsidRPr="004E63DD">
        <w:rPr>
          <w:rFonts w:eastAsia="Arial" w:cs="Arial"/>
          <w:szCs w:val="24"/>
        </w:rPr>
        <w:t>1</w:t>
      </w:r>
      <w:r w:rsidR="008D19A8">
        <w:rPr>
          <w:rFonts w:eastAsia="Arial" w:cs="Arial"/>
          <w:szCs w:val="24"/>
        </w:rPr>
        <w:t>7</w:t>
      </w:r>
      <w:r w:rsidR="7BD2DFC5" w:rsidRPr="004E63DD">
        <w:rPr>
          <w:rFonts w:eastAsia="Arial" w:cs="Arial"/>
          <w:szCs w:val="24"/>
        </w:rPr>
        <w:t xml:space="preserve">. During the hours of limited light, suitable and sufficient lighting must be provided to ensure safe use of the area. Any proposals to provide additional lighting to the licensed area must first be approved in writing by the Council. </w:t>
      </w:r>
    </w:p>
    <w:p w14:paraId="21F60B19" w14:textId="107C9905" w:rsidR="00304EA8" w:rsidRPr="004E63DD" w:rsidRDefault="17726EE3" w:rsidP="5F41CF19">
      <w:pPr>
        <w:spacing w:line="240" w:lineRule="auto"/>
        <w:rPr>
          <w:rFonts w:eastAsia="Calibri"/>
          <w:szCs w:val="24"/>
        </w:rPr>
      </w:pPr>
      <w:r w:rsidRPr="004E63DD">
        <w:rPr>
          <w:rFonts w:eastAsia="Arial" w:cs="Arial"/>
          <w:szCs w:val="24"/>
        </w:rPr>
        <w:t>1</w:t>
      </w:r>
      <w:r w:rsidR="008D19A8">
        <w:rPr>
          <w:rFonts w:eastAsia="Arial" w:cs="Arial"/>
          <w:szCs w:val="24"/>
        </w:rPr>
        <w:t>8</w:t>
      </w:r>
      <w:r w:rsidR="7BD2DFC5" w:rsidRPr="004E63DD">
        <w:rPr>
          <w:rFonts w:eastAsia="Arial" w:cs="Arial"/>
          <w:szCs w:val="24"/>
        </w:rPr>
        <w:t xml:space="preserve">. Any material alteration to the Means of Escape, which affects people using the Means of Escape, inside or in the immediate vicinity outside the premises must be recorded in the premises' Fire Risk Assessment as a significant finding. Control measures should be put in place to reduce risk within the area as well as recording them. A review of the hazards and risks should be on going throughout the period the premises are in use. </w:t>
      </w:r>
    </w:p>
    <w:p w14:paraId="79221C4B" w14:textId="23516C21" w:rsidR="00304EA8" w:rsidRPr="004E63DD" w:rsidRDefault="008D19A8" w:rsidP="5F41CF19">
      <w:pPr>
        <w:spacing w:line="240" w:lineRule="auto"/>
        <w:rPr>
          <w:rFonts w:eastAsia="Calibri"/>
          <w:szCs w:val="24"/>
        </w:rPr>
      </w:pPr>
      <w:r>
        <w:rPr>
          <w:rFonts w:eastAsia="Arial" w:cs="Arial"/>
          <w:szCs w:val="24"/>
        </w:rPr>
        <w:t>19</w:t>
      </w:r>
      <w:r w:rsidR="7BD2DFC5" w:rsidRPr="004E63DD">
        <w:rPr>
          <w:rFonts w:eastAsia="Arial" w:cs="Arial"/>
          <w:szCs w:val="24"/>
        </w:rPr>
        <w:t xml:space="preserve">. This Licence covers the use of amenities by customers for consuming food or refreshment which have been purchased from the licenced establishment. This Licence does not permit the use of the amenities for any other purposes at any time. </w:t>
      </w:r>
    </w:p>
    <w:p w14:paraId="4E543999" w14:textId="7B2AFE57" w:rsidR="00304EA8" w:rsidRPr="004E63DD" w:rsidRDefault="7BD2DFC5" w:rsidP="5F41CF19">
      <w:pPr>
        <w:spacing w:line="240" w:lineRule="auto"/>
        <w:rPr>
          <w:rFonts w:eastAsia="Calibri"/>
          <w:szCs w:val="24"/>
        </w:rPr>
      </w:pPr>
      <w:r w:rsidRPr="004E63DD">
        <w:rPr>
          <w:rFonts w:eastAsia="Arial" w:cs="Arial"/>
          <w:szCs w:val="24"/>
        </w:rPr>
        <w:lastRenderedPageBreak/>
        <w:t>2</w:t>
      </w:r>
      <w:r w:rsidR="008D19A8">
        <w:rPr>
          <w:rFonts w:eastAsia="Arial" w:cs="Arial"/>
          <w:szCs w:val="24"/>
        </w:rPr>
        <w:t>0</w:t>
      </w:r>
      <w:r w:rsidRPr="004E63DD">
        <w:rPr>
          <w:rFonts w:eastAsia="Arial" w:cs="Arial"/>
          <w:szCs w:val="24"/>
        </w:rPr>
        <w:t xml:space="preserve">. No additional charge shall be made to customers for the use of the tables and chairs within the licensed area. </w:t>
      </w:r>
    </w:p>
    <w:p w14:paraId="310B3505" w14:textId="419E13A5" w:rsidR="00304EA8" w:rsidRPr="004E63DD" w:rsidRDefault="7BD2DFC5" w:rsidP="5F41CF19">
      <w:pPr>
        <w:spacing w:line="240" w:lineRule="auto"/>
        <w:rPr>
          <w:rFonts w:eastAsia="Calibri"/>
          <w:szCs w:val="24"/>
        </w:rPr>
      </w:pPr>
      <w:r w:rsidRPr="004E63DD">
        <w:rPr>
          <w:rFonts w:eastAsia="Arial" w:cs="Arial"/>
          <w:szCs w:val="24"/>
        </w:rPr>
        <w:t>2</w:t>
      </w:r>
      <w:r w:rsidR="008D19A8">
        <w:rPr>
          <w:rFonts w:eastAsia="Arial" w:cs="Arial"/>
          <w:szCs w:val="24"/>
        </w:rPr>
        <w:t>1</w:t>
      </w:r>
      <w:r w:rsidRPr="004E63DD">
        <w:rPr>
          <w:rFonts w:eastAsia="Arial" w:cs="Arial"/>
          <w:szCs w:val="24"/>
        </w:rPr>
        <w:t xml:space="preserve">. The licensee may only use the land for the placing of specified furniture in the course of his business only during the hours permitted by the licence and only within the defined area applied for. </w:t>
      </w:r>
    </w:p>
    <w:p w14:paraId="5389AB3E" w14:textId="6FF85126" w:rsidR="00304EA8" w:rsidRPr="004E63DD" w:rsidRDefault="7BD2DFC5" w:rsidP="5F41CF19">
      <w:pPr>
        <w:spacing w:line="240" w:lineRule="auto"/>
        <w:rPr>
          <w:rFonts w:eastAsia="Calibri"/>
          <w:szCs w:val="24"/>
        </w:rPr>
      </w:pPr>
      <w:r w:rsidRPr="004E63DD">
        <w:rPr>
          <w:rFonts w:eastAsia="Arial" w:cs="Arial"/>
          <w:szCs w:val="24"/>
        </w:rPr>
        <w:t>2</w:t>
      </w:r>
      <w:r w:rsidR="008D19A8">
        <w:rPr>
          <w:rFonts w:eastAsia="Arial" w:cs="Arial"/>
          <w:szCs w:val="24"/>
        </w:rPr>
        <w:t>2</w:t>
      </w:r>
      <w:r w:rsidRPr="004E63DD">
        <w:rPr>
          <w:rFonts w:eastAsia="Arial" w:cs="Arial"/>
          <w:szCs w:val="24"/>
        </w:rPr>
        <w:t xml:space="preserve">. No other items may be placed on the highway within the licensed area other than that approved in accordance with the application and the licence when granted. </w:t>
      </w:r>
    </w:p>
    <w:p w14:paraId="1039D7AE" w14:textId="5FE970DC" w:rsidR="00304EA8" w:rsidRPr="004E63DD" w:rsidRDefault="7BD2DFC5" w:rsidP="5F41CF19">
      <w:pPr>
        <w:spacing w:line="240" w:lineRule="auto"/>
        <w:rPr>
          <w:rFonts w:eastAsia="Calibri"/>
          <w:szCs w:val="24"/>
        </w:rPr>
      </w:pPr>
      <w:r w:rsidRPr="004E63DD">
        <w:rPr>
          <w:rFonts w:eastAsia="Arial" w:cs="Arial"/>
          <w:szCs w:val="24"/>
        </w:rPr>
        <w:t>2</w:t>
      </w:r>
      <w:r w:rsidR="008D19A8">
        <w:rPr>
          <w:rFonts w:eastAsia="Arial" w:cs="Arial"/>
          <w:szCs w:val="24"/>
        </w:rPr>
        <w:t>3</w:t>
      </w:r>
      <w:r w:rsidRPr="004E63DD">
        <w:rPr>
          <w:rFonts w:eastAsia="Arial" w:cs="Arial"/>
          <w:szCs w:val="24"/>
        </w:rPr>
        <w:t xml:space="preserve">. The licence is granted for the period specified on the licence. </w:t>
      </w:r>
    </w:p>
    <w:p w14:paraId="1F3C3F02" w14:textId="002C6C3A" w:rsidR="00304EA8" w:rsidRPr="004E63DD" w:rsidRDefault="7BD2DFC5" w:rsidP="5F41CF19">
      <w:pPr>
        <w:spacing w:line="240" w:lineRule="auto"/>
        <w:rPr>
          <w:rFonts w:eastAsia="Calibri"/>
          <w:szCs w:val="24"/>
        </w:rPr>
      </w:pPr>
      <w:r w:rsidRPr="004E63DD">
        <w:rPr>
          <w:rFonts w:eastAsia="Arial" w:cs="Arial"/>
          <w:szCs w:val="24"/>
        </w:rPr>
        <w:t>2</w:t>
      </w:r>
      <w:r w:rsidR="008D19A8">
        <w:rPr>
          <w:rFonts w:eastAsia="Arial" w:cs="Arial"/>
          <w:szCs w:val="24"/>
        </w:rPr>
        <w:t>4</w:t>
      </w:r>
      <w:r w:rsidRPr="004E63DD">
        <w:rPr>
          <w:rFonts w:eastAsia="Arial" w:cs="Arial"/>
          <w:szCs w:val="24"/>
        </w:rPr>
        <w:t xml:space="preserve">. The licensee is responsible for carrying out the reinstatement of the highway in the event of any damage to the highway occurring as a result of the activity (if requested to do so by the Highway Authority). The permanent surface reinstatement shall be carried out to the satisfaction of the Highway Authority. </w:t>
      </w:r>
    </w:p>
    <w:p w14:paraId="6B38C5F0" w14:textId="23363732" w:rsidR="00304EA8" w:rsidRPr="004E63DD" w:rsidRDefault="7BD2DFC5" w:rsidP="5F41CF19">
      <w:pPr>
        <w:spacing w:line="240" w:lineRule="auto"/>
        <w:rPr>
          <w:rFonts w:eastAsia="Calibri"/>
          <w:szCs w:val="24"/>
        </w:rPr>
      </w:pPr>
      <w:r w:rsidRPr="004E63DD">
        <w:rPr>
          <w:rFonts w:eastAsia="Arial" w:cs="Arial"/>
          <w:szCs w:val="24"/>
        </w:rPr>
        <w:t>2</w:t>
      </w:r>
      <w:r w:rsidR="008D19A8">
        <w:rPr>
          <w:rFonts w:eastAsia="Arial" w:cs="Arial"/>
          <w:szCs w:val="24"/>
        </w:rPr>
        <w:t>5</w:t>
      </w:r>
      <w:r w:rsidRPr="004E63DD">
        <w:rPr>
          <w:rFonts w:eastAsia="Arial" w:cs="Arial"/>
          <w:szCs w:val="24"/>
        </w:rPr>
        <w:t xml:space="preserve">. These conditions may be varied where appropriate to reflect any changes in local areas and will come into effect upon written notification by the Council. </w:t>
      </w:r>
    </w:p>
    <w:p w14:paraId="27AFEF32" w14:textId="299956F6" w:rsidR="00304EA8" w:rsidRPr="004E63DD" w:rsidRDefault="7BD2DFC5" w:rsidP="5F41CF19">
      <w:pPr>
        <w:spacing w:line="240" w:lineRule="auto"/>
        <w:rPr>
          <w:rFonts w:eastAsia="Calibri"/>
          <w:szCs w:val="24"/>
        </w:rPr>
      </w:pPr>
      <w:r w:rsidRPr="004E63DD">
        <w:rPr>
          <w:rFonts w:eastAsia="Arial" w:cs="Arial"/>
          <w:szCs w:val="24"/>
        </w:rPr>
        <w:t>2</w:t>
      </w:r>
      <w:r w:rsidR="008D19A8">
        <w:rPr>
          <w:rFonts w:eastAsia="Arial" w:cs="Arial"/>
          <w:szCs w:val="24"/>
        </w:rPr>
        <w:t>6</w:t>
      </w:r>
      <w:r w:rsidRPr="004E63DD">
        <w:rPr>
          <w:rFonts w:eastAsia="Arial" w:cs="Arial"/>
          <w:szCs w:val="24"/>
        </w:rPr>
        <w:t xml:space="preserve">. The footway must not be obstructed by patrons standing between tables, </w:t>
      </w:r>
      <w:proofErr w:type="gramStart"/>
      <w:r w:rsidRPr="004E63DD">
        <w:rPr>
          <w:rFonts w:eastAsia="Arial" w:cs="Arial"/>
          <w:szCs w:val="24"/>
        </w:rPr>
        <w:t>chairs</w:t>
      </w:r>
      <w:proofErr w:type="gramEnd"/>
      <w:r w:rsidRPr="004E63DD">
        <w:rPr>
          <w:rFonts w:eastAsia="Arial" w:cs="Arial"/>
          <w:szCs w:val="24"/>
        </w:rPr>
        <w:t xml:space="preserve"> and the kerb, or by the personal possessions of patrons.</w:t>
      </w:r>
    </w:p>
    <w:p w14:paraId="26CCE7D0" w14:textId="64678CFA" w:rsidR="00304EA8" w:rsidRPr="004E63DD" w:rsidRDefault="73199AC6" w:rsidP="5F41CF19">
      <w:pPr>
        <w:spacing w:line="240" w:lineRule="auto"/>
        <w:rPr>
          <w:rFonts w:eastAsia="Calibri"/>
          <w:szCs w:val="24"/>
        </w:rPr>
      </w:pPr>
      <w:r w:rsidRPr="004E63DD">
        <w:rPr>
          <w:rFonts w:eastAsia="Arial" w:cs="Arial"/>
          <w:szCs w:val="24"/>
        </w:rPr>
        <w:t>2</w:t>
      </w:r>
      <w:r w:rsidR="008D19A8">
        <w:rPr>
          <w:rFonts w:eastAsia="Arial" w:cs="Arial"/>
          <w:szCs w:val="24"/>
        </w:rPr>
        <w:t>7</w:t>
      </w:r>
      <w:r w:rsidR="7BD2DFC5" w:rsidRPr="004E63DD">
        <w:rPr>
          <w:rFonts w:eastAsia="Arial" w:cs="Arial"/>
          <w:szCs w:val="24"/>
        </w:rPr>
        <w:t xml:space="preserve">. Periodic inspections of premises granted with Pavement Licences will be made by the Council to ensure compliance with the Pavement licence conditions and Guidance. </w:t>
      </w:r>
    </w:p>
    <w:p w14:paraId="3BFC27B0" w14:textId="32E17F71" w:rsidR="00304EA8" w:rsidRPr="004E63DD" w:rsidRDefault="39C0B7D5" w:rsidP="5F41CF19">
      <w:pPr>
        <w:spacing w:line="240" w:lineRule="auto"/>
        <w:rPr>
          <w:rFonts w:eastAsia="Calibri"/>
          <w:szCs w:val="24"/>
        </w:rPr>
      </w:pPr>
      <w:r w:rsidRPr="004E63DD">
        <w:rPr>
          <w:rFonts w:eastAsia="Arial" w:cs="Arial"/>
          <w:szCs w:val="24"/>
        </w:rPr>
        <w:t>2</w:t>
      </w:r>
      <w:r w:rsidR="008D19A8">
        <w:rPr>
          <w:rFonts w:eastAsia="Arial" w:cs="Arial"/>
          <w:szCs w:val="24"/>
        </w:rPr>
        <w:t>8</w:t>
      </w:r>
      <w:r w:rsidR="7BD2DFC5" w:rsidRPr="004E63DD">
        <w:rPr>
          <w:rFonts w:eastAsia="Arial" w:cs="Arial"/>
          <w:szCs w:val="24"/>
        </w:rPr>
        <w:t xml:space="preserve">. No alcohol is to be sold or consumed from the designated area identified unless that sale and/or consumption is approved under the Licensing Act 2003 which includes any temporary authorisations for the sale of alcohol permitted pursuant to the Business and Planning Act 2020 (as amended). </w:t>
      </w:r>
    </w:p>
    <w:p w14:paraId="0C078382" w14:textId="745BFD8A" w:rsidR="00304EA8" w:rsidRPr="004E63DD" w:rsidRDefault="008D19A8" w:rsidP="5F41CF19">
      <w:pPr>
        <w:spacing w:line="240" w:lineRule="auto"/>
        <w:rPr>
          <w:rFonts w:eastAsia="Calibri"/>
          <w:szCs w:val="24"/>
        </w:rPr>
      </w:pPr>
      <w:r>
        <w:rPr>
          <w:rFonts w:eastAsia="Arial" w:cs="Arial"/>
          <w:szCs w:val="24"/>
        </w:rPr>
        <w:t>29</w:t>
      </w:r>
      <w:r w:rsidR="7BD2DFC5" w:rsidRPr="004E63DD">
        <w:rPr>
          <w:rFonts w:eastAsia="Arial" w:cs="Arial"/>
          <w:szCs w:val="24"/>
        </w:rPr>
        <w:t>. There is no automatic right to appeal against refusal of licence grant.</w:t>
      </w:r>
    </w:p>
    <w:p w14:paraId="4101652C" w14:textId="2E85D160" w:rsidR="00304EA8" w:rsidRPr="004E63DD" w:rsidRDefault="7BD2DFC5" w:rsidP="5F41CF19">
      <w:pPr>
        <w:spacing w:line="240" w:lineRule="auto"/>
        <w:rPr>
          <w:rFonts w:eastAsia="Calibri"/>
          <w:szCs w:val="24"/>
        </w:rPr>
      </w:pPr>
      <w:r w:rsidRPr="004E63DD">
        <w:rPr>
          <w:rFonts w:eastAsia="Arial" w:cs="Arial"/>
          <w:szCs w:val="24"/>
        </w:rPr>
        <w:t>3</w:t>
      </w:r>
      <w:r w:rsidR="008D19A8">
        <w:rPr>
          <w:rFonts w:eastAsia="Arial" w:cs="Arial"/>
          <w:szCs w:val="24"/>
        </w:rPr>
        <w:t>0</w:t>
      </w:r>
      <w:r w:rsidRPr="004E63DD">
        <w:rPr>
          <w:rFonts w:eastAsia="Arial" w:cs="Arial"/>
          <w:szCs w:val="24"/>
        </w:rPr>
        <w:t xml:space="preserve">. The Licensing Authority may withdraw this consent at any time upon giving the licensee seven days’ notice in writing. Upon withdrawal of the consent the licensee shall remove the amenities from the public highway, and, in default, the </w:t>
      </w:r>
      <w:r w:rsidR="008D19A8">
        <w:rPr>
          <w:rFonts w:eastAsia="Arial" w:cs="Arial"/>
          <w:szCs w:val="24"/>
        </w:rPr>
        <w:t>Local</w:t>
      </w:r>
      <w:r w:rsidRPr="004E63DD">
        <w:rPr>
          <w:rFonts w:eastAsia="Arial" w:cs="Arial"/>
          <w:szCs w:val="24"/>
        </w:rPr>
        <w:t xml:space="preserve"> Authority may remove the amenities and recover from the licensee its cost in doing so</w:t>
      </w:r>
      <w:r w:rsidR="5E5F4F8D" w:rsidRPr="004E63DD">
        <w:rPr>
          <w:rFonts w:eastAsia="Arial" w:cs="Arial"/>
          <w:szCs w:val="24"/>
        </w:rPr>
        <w:t>.</w:t>
      </w:r>
    </w:p>
    <w:sectPr w:rsidR="00304EA8" w:rsidRPr="004E63DD" w:rsidSect="00AF2A22">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056E" w14:textId="77777777" w:rsidR="00D2789B" w:rsidRDefault="00D2789B" w:rsidP="00D2789B">
      <w:pPr>
        <w:spacing w:after="0" w:line="240" w:lineRule="auto"/>
      </w:pPr>
      <w:r>
        <w:separator/>
      </w:r>
    </w:p>
  </w:endnote>
  <w:endnote w:type="continuationSeparator" w:id="0">
    <w:p w14:paraId="1299C43A" w14:textId="77777777" w:rsidR="00D2789B" w:rsidRDefault="00D2789B" w:rsidP="00D278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BEF00" w14:textId="77777777" w:rsidR="00D2789B" w:rsidRDefault="00D2789B" w:rsidP="00D2789B">
      <w:pPr>
        <w:spacing w:after="0" w:line="240" w:lineRule="auto"/>
      </w:pPr>
      <w:r>
        <w:separator/>
      </w:r>
    </w:p>
  </w:footnote>
  <w:footnote w:type="continuationSeparator" w:id="0">
    <w:p w14:paraId="3461D779" w14:textId="77777777" w:rsidR="00D2789B" w:rsidRDefault="00D2789B" w:rsidP="00D278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7777777" w:rsidR="00D2789B" w:rsidRDefault="00D2789B" w:rsidP="00D2789B">
    <w:pPr>
      <w:pStyle w:val="Header"/>
      <w:jc w:val="center"/>
    </w:pPr>
    <w:r>
      <w:rPr>
        <w:noProof/>
        <w:lang w:eastAsia="en-GB"/>
      </w:rPr>
      <w:drawing>
        <wp:inline distT="0" distB="0" distL="0" distR="0" wp14:anchorId="2E591F27" wp14:editId="62B38A71">
          <wp:extent cx="1653871" cy="774555"/>
          <wp:effectExtent l="0" t="0" r="3810" b="698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4065" cy="774646"/>
                  </a:xfrm>
                  <a:prstGeom prst="rect">
                    <a:avLst/>
                  </a:prstGeom>
                  <a:noFill/>
                  <a:ln>
                    <a:noFill/>
                  </a:ln>
                </pic:spPr>
              </pic:pic>
            </a:graphicData>
          </a:graphic>
        </wp:inline>
      </w:drawing>
    </w:r>
  </w:p>
  <w:p w14:paraId="0FB78278" w14:textId="77777777" w:rsidR="00D2789B" w:rsidRDefault="00D2789B" w:rsidP="00D278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6446F"/>
    <w:multiLevelType w:val="hybridMultilevel"/>
    <w:tmpl w:val="7B76BF72"/>
    <w:lvl w:ilvl="0" w:tplc="82521A4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F17F71"/>
    <w:multiLevelType w:val="hybridMultilevel"/>
    <w:tmpl w:val="B6300778"/>
    <w:lvl w:ilvl="0" w:tplc="000E51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D206B"/>
    <w:multiLevelType w:val="hybridMultilevel"/>
    <w:tmpl w:val="9908655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A5160B"/>
    <w:multiLevelType w:val="hybridMultilevel"/>
    <w:tmpl w:val="EEC477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B3E5586"/>
    <w:multiLevelType w:val="hybridMultilevel"/>
    <w:tmpl w:val="F4D8AFE2"/>
    <w:lvl w:ilvl="0" w:tplc="F272C6DE">
      <w:start w:val="1"/>
      <w:numFmt w:val="bullet"/>
      <w:lvlText w:val=""/>
      <w:lvlJc w:val="left"/>
      <w:pPr>
        <w:ind w:left="720" w:hanging="360"/>
      </w:pPr>
      <w:rPr>
        <w:rFonts w:ascii="Symbol" w:hAnsi="Symbol" w:hint="default"/>
      </w:rPr>
    </w:lvl>
    <w:lvl w:ilvl="1" w:tplc="A4C0EF6A">
      <w:start w:val="1"/>
      <w:numFmt w:val="bullet"/>
      <w:lvlText w:val="o"/>
      <w:lvlJc w:val="left"/>
      <w:pPr>
        <w:ind w:left="1440" w:hanging="360"/>
      </w:pPr>
      <w:rPr>
        <w:rFonts w:ascii="Courier New" w:hAnsi="Courier New" w:hint="default"/>
      </w:rPr>
    </w:lvl>
    <w:lvl w:ilvl="2" w:tplc="7728A72A">
      <w:start w:val="1"/>
      <w:numFmt w:val="bullet"/>
      <w:lvlText w:val=""/>
      <w:lvlJc w:val="left"/>
      <w:pPr>
        <w:ind w:left="2160" w:hanging="360"/>
      </w:pPr>
      <w:rPr>
        <w:rFonts w:ascii="Wingdings" w:hAnsi="Wingdings" w:hint="default"/>
      </w:rPr>
    </w:lvl>
    <w:lvl w:ilvl="3" w:tplc="96A6E890">
      <w:start w:val="1"/>
      <w:numFmt w:val="bullet"/>
      <w:lvlText w:val=""/>
      <w:lvlJc w:val="left"/>
      <w:pPr>
        <w:ind w:left="2880" w:hanging="360"/>
      </w:pPr>
      <w:rPr>
        <w:rFonts w:ascii="Symbol" w:hAnsi="Symbol" w:hint="default"/>
      </w:rPr>
    </w:lvl>
    <w:lvl w:ilvl="4" w:tplc="7FFEA116">
      <w:start w:val="1"/>
      <w:numFmt w:val="bullet"/>
      <w:lvlText w:val="o"/>
      <w:lvlJc w:val="left"/>
      <w:pPr>
        <w:ind w:left="3600" w:hanging="360"/>
      </w:pPr>
      <w:rPr>
        <w:rFonts w:ascii="Courier New" w:hAnsi="Courier New" w:hint="default"/>
      </w:rPr>
    </w:lvl>
    <w:lvl w:ilvl="5" w:tplc="59383D24">
      <w:start w:val="1"/>
      <w:numFmt w:val="bullet"/>
      <w:lvlText w:val=""/>
      <w:lvlJc w:val="left"/>
      <w:pPr>
        <w:ind w:left="4320" w:hanging="360"/>
      </w:pPr>
      <w:rPr>
        <w:rFonts w:ascii="Wingdings" w:hAnsi="Wingdings" w:hint="default"/>
      </w:rPr>
    </w:lvl>
    <w:lvl w:ilvl="6" w:tplc="09D8EE74">
      <w:start w:val="1"/>
      <w:numFmt w:val="bullet"/>
      <w:lvlText w:val=""/>
      <w:lvlJc w:val="left"/>
      <w:pPr>
        <w:ind w:left="5040" w:hanging="360"/>
      </w:pPr>
      <w:rPr>
        <w:rFonts w:ascii="Symbol" w:hAnsi="Symbol" w:hint="default"/>
      </w:rPr>
    </w:lvl>
    <w:lvl w:ilvl="7" w:tplc="73561A20">
      <w:start w:val="1"/>
      <w:numFmt w:val="bullet"/>
      <w:lvlText w:val="o"/>
      <w:lvlJc w:val="left"/>
      <w:pPr>
        <w:ind w:left="5760" w:hanging="360"/>
      </w:pPr>
      <w:rPr>
        <w:rFonts w:ascii="Courier New" w:hAnsi="Courier New" w:hint="default"/>
      </w:rPr>
    </w:lvl>
    <w:lvl w:ilvl="8" w:tplc="9EA0CAE2">
      <w:start w:val="1"/>
      <w:numFmt w:val="bullet"/>
      <w:lvlText w:val=""/>
      <w:lvlJc w:val="left"/>
      <w:pPr>
        <w:ind w:left="6480" w:hanging="360"/>
      </w:pPr>
      <w:rPr>
        <w:rFonts w:ascii="Wingdings" w:hAnsi="Wingdings" w:hint="default"/>
      </w:rPr>
    </w:lvl>
  </w:abstractNum>
  <w:abstractNum w:abstractNumId="5" w15:restartNumberingAfterBreak="0">
    <w:nsid w:val="29A09E71"/>
    <w:multiLevelType w:val="hybridMultilevel"/>
    <w:tmpl w:val="ADFA04B6"/>
    <w:lvl w:ilvl="0" w:tplc="FC4ED53C">
      <w:start w:val="1"/>
      <w:numFmt w:val="bullet"/>
      <w:lvlText w:val=""/>
      <w:lvlJc w:val="left"/>
      <w:pPr>
        <w:ind w:left="720" w:hanging="360"/>
      </w:pPr>
      <w:rPr>
        <w:rFonts w:ascii="Symbol" w:hAnsi="Symbol" w:hint="default"/>
      </w:rPr>
    </w:lvl>
    <w:lvl w:ilvl="1" w:tplc="09EE72EE">
      <w:start w:val="1"/>
      <w:numFmt w:val="bullet"/>
      <w:lvlText w:val="o"/>
      <w:lvlJc w:val="left"/>
      <w:pPr>
        <w:ind w:left="1440" w:hanging="360"/>
      </w:pPr>
      <w:rPr>
        <w:rFonts w:ascii="Courier New" w:hAnsi="Courier New" w:hint="default"/>
      </w:rPr>
    </w:lvl>
    <w:lvl w:ilvl="2" w:tplc="9466B9B2">
      <w:start w:val="1"/>
      <w:numFmt w:val="bullet"/>
      <w:lvlText w:val=""/>
      <w:lvlJc w:val="left"/>
      <w:pPr>
        <w:ind w:left="2160" w:hanging="360"/>
      </w:pPr>
      <w:rPr>
        <w:rFonts w:ascii="Wingdings" w:hAnsi="Wingdings" w:hint="default"/>
      </w:rPr>
    </w:lvl>
    <w:lvl w:ilvl="3" w:tplc="564035F2">
      <w:start w:val="1"/>
      <w:numFmt w:val="bullet"/>
      <w:lvlText w:val=""/>
      <w:lvlJc w:val="left"/>
      <w:pPr>
        <w:ind w:left="2880" w:hanging="360"/>
      </w:pPr>
      <w:rPr>
        <w:rFonts w:ascii="Symbol" w:hAnsi="Symbol" w:hint="default"/>
      </w:rPr>
    </w:lvl>
    <w:lvl w:ilvl="4" w:tplc="12CA0FFC">
      <w:start w:val="1"/>
      <w:numFmt w:val="bullet"/>
      <w:lvlText w:val="o"/>
      <w:lvlJc w:val="left"/>
      <w:pPr>
        <w:ind w:left="3600" w:hanging="360"/>
      </w:pPr>
      <w:rPr>
        <w:rFonts w:ascii="Courier New" w:hAnsi="Courier New" w:hint="default"/>
      </w:rPr>
    </w:lvl>
    <w:lvl w:ilvl="5" w:tplc="9850CC6C">
      <w:start w:val="1"/>
      <w:numFmt w:val="bullet"/>
      <w:lvlText w:val=""/>
      <w:lvlJc w:val="left"/>
      <w:pPr>
        <w:ind w:left="4320" w:hanging="360"/>
      </w:pPr>
      <w:rPr>
        <w:rFonts w:ascii="Wingdings" w:hAnsi="Wingdings" w:hint="default"/>
      </w:rPr>
    </w:lvl>
    <w:lvl w:ilvl="6" w:tplc="E7E85996">
      <w:start w:val="1"/>
      <w:numFmt w:val="bullet"/>
      <w:lvlText w:val=""/>
      <w:lvlJc w:val="left"/>
      <w:pPr>
        <w:ind w:left="5040" w:hanging="360"/>
      </w:pPr>
      <w:rPr>
        <w:rFonts w:ascii="Symbol" w:hAnsi="Symbol" w:hint="default"/>
      </w:rPr>
    </w:lvl>
    <w:lvl w:ilvl="7" w:tplc="37F06D68">
      <w:start w:val="1"/>
      <w:numFmt w:val="bullet"/>
      <w:lvlText w:val="o"/>
      <w:lvlJc w:val="left"/>
      <w:pPr>
        <w:ind w:left="5760" w:hanging="360"/>
      </w:pPr>
      <w:rPr>
        <w:rFonts w:ascii="Courier New" w:hAnsi="Courier New" w:hint="default"/>
      </w:rPr>
    </w:lvl>
    <w:lvl w:ilvl="8" w:tplc="9DF8BB82">
      <w:start w:val="1"/>
      <w:numFmt w:val="bullet"/>
      <w:lvlText w:val=""/>
      <w:lvlJc w:val="left"/>
      <w:pPr>
        <w:ind w:left="6480" w:hanging="360"/>
      </w:pPr>
      <w:rPr>
        <w:rFonts w:ascii="Wingdings" w:hAnsi="Wingdings" w:hint="default"/>
      </w:rPr>
    </w:lvl>
  </w:abstractNum>
  <w:abstractNum w:abstractNumId="6" w15:restartNumberingAfterBreak="0">
    <w:nsid w:val="2EEC6283"/>
    <w:multiLevelType w:val="hybridMultilevel"/>
    <w:tmpl w:val="BD62FE48"/>
    <w:lvl w:ilvl="0" w:tplc="0512CD34">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3E87B6B"/>
    <w:multiLevelType w:val="hybridMultilevel"/>
    <w:tmpl w:val="8902AC16"/>
    <w:lvl w:ilvl="0" w:tplc="3C1E9B56">
      <w:numFmt w:val="bullet"/>
      <w:lvlText w:val=""/>
      <w:lvlJc w:val="left"/>
      <w:pPr>
        <w:ind w:left="1080" w:hanging="360"/>
      </w:pPr>
      <w:rPr>
        <w:rFonts w:ascii="Symbol" w:eastAsia="Times New Roman"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7E79A9C"/>
    <w:multiLevelType w:val="hybridMultilevel"/>
    <w:tmpl w:val="190422EE"/>
    <w:lvl w:ilvl="0" w:tplc="502C1058">
      <w:start w:val="1"/>
      <w:numFmt w:val="bullet"/>
      <w:lvlText w:val=""/>
      <w:lvlJc w:val="left"/>
      <w:pPr>
        <w:ind w:left="720" w:hanging="360"/>
      </w:pPr>
      <w:rPr>
        <w:rFonts w:ascii="Symbol" w:hAnsi="Symbol" w:hint="default"/>
      </w:rPr>
    </w:lvl>
    <w:lvl w:ilvl="1" w:tplc="5328BBF4">
      <w:start w:val="1"/>
      <w:numFmt w:val="bullet"/>
      <w:lvlText w:val="o"/>
      <w:lvlJc w:val="left"/>
      <w:pPr>
        <w:ind w:left="1440" w:hanging="360"/>
      </w:pPr>
      <w:rPr>
        <w:rFonts w:ascii="Courier New" w:hAnsi="Courier New" w:hint="default"/>
      </w:rPr>
    </w:lvl>
    <w:lvl w:ilvl="2" w:tplc="1AA81BD2">
      <w:start w:val="1"/>
      <w:numFmt w:val="bullet"/>
      <w:lvlText w:val=""/>
      <w:lvlJc w:val="left"/>
      <w:pPr>
        <w:ind w:left="2160" w:hanging="360"/>
      </w:pPr>
      <w:rPr>
        <w:rFonts w:ascii="Wingdings" w:hAnsi="Wingdings" w:hint="default"/>
      </w:rPr>
    </w:lvl>
    <w:lvl w:ilvl="3" w:tplc="BDEA61B2">
      <w:start w:val="1"/>
      <w:numFmt w:val="bullet"/>
      <w:lvlText w:val=""/>
      <w:lvlJc w:val="left"/>
      <w:pPr>
        <w:ind w:left="2880" w:hanging="360"/>
      </w:pPr>
      <w:rPr>
        <w:rFonts w:ascii="Symbol" w:hAnsi="Symbol" w:hint="default"/>
      </w:rPr>
    </w:lvl>
    <w:lvl w:ilvl="4" w:tplc="84703DC2">
      <w:start w:val="1"/>
      <w:numFmt w:val="bullet"/>
      <w:lvlText w:val="o"/>
      <w:lvlJc w:val="left"/>
      <w:pPr>
        <w:ind w:left="3600" w:hanging="360"/>
      </w:pPr>
      <w:rPr>
        <w:rFonts w:ascii="Courier New" w:hAnsi="Courier New" w:hint="default"/>
      </w:rPr>
    </w:lvl>
    <w:lvl w:ilvl="5" w:tplc="AB2A036C">
      <w:start w:val="1"/>
      <w:numFmt w:val="bullet"/>
      <w:lvlText w:val=""/>
      <w:lvlJc w:val="left"/>
      <w:pPr>
        <w:ind w:left="4320" w:hanging="360"/>
      </w:pPr>
      <w:rPr>
        <w:rFonts w:ascii="Wingdings" w:hAnsi="Wingdings" w:hint="default"/>
      </w:rPr>
    </w:lvl>
    <w:lvl w:ilvl="6" w:tplc="BB761CA2">
      <w:start w:val="1"/>
      <w:numFmt w:val="bullet"/>
      <w:lvlText w:val=""/>
      <w:lvlJc w:val="left"/>
      <w:pPr>
        <w:ind w:left="5040" w:hanging="360"/>
      </w:pPr>
      <w:rPr>
        <w:rFonts w:ascii="Symbol" w:hAnsi="Symbol" w:hint="default"/>
      </w:rPr>
    </w:lvl>
    <w:lvl w:ilvl="7" w:tplc="CA665B5A">
      <w:start w:val="1"/>
      <w:numFmt w:val="bullet"/>
      <w:lvlText w:val="o"/>
      <w:lvlJc w:val="left"/>
      <w:pPr>
        <w:ind w:left="5760" w:hanging="360"/>
      </w:pPr>
      <w:rPr>
        <w:rFonts w:ascii="Courier New" w:hAnsi="Courier New" w:hint="default"/>
      </w:rPr>
    </w:lvl>
    <w:lvl w:ilvl="8" w:tplc="FB9047B6">
      <w:start w:val="1"/>
      <w:numFmt w:val="bullet"/>
      <w:lvlText w:val=""/>
      <w:lvlJc w:val="left"/>
      <w:pPr>
        <w:ind w:left="6480" w:hanging="360"/>
      </w:pPr>
      <w:rPr>
        <w:rFonts w:ascii="Wingdings" w:hAnsi="Wingdings" w:hint="default"/>
      </w:rPr>
    </w:lvl>
  </w:abstractNum>
  <w:abstractNum w:abstractNumId="9" w15:restartNumberingAfterBreak="0">
    <w:nsid w:val="37F233E3"/>
    <w:multiLevelType w:val="hybridMultilevel"/>
    <w:tmpl w:val="06542862"/>
    <w:lvl w:ilvl="0" w:tplc="94B21850">
      <w:start w:val="1"/>
      <w:numFmt w:val="bullet"/>
      <w:lvlText w:val=""/>
      <w:lvlJc w:val="left"/>
      <w:pPr>
        <w:ind w:left="720" w:hanging="360"/>
      </w:pPr>
      <w:rPr>
        <w:rFonts w:ascii="Symbol" w:hAnsi="Symbol" w:hint="default"/>
      </w:rPr>
    </w:lvl>
    <w:lvl w:ilvl="1" w:tplc="0E227494">
      <w:start w:val="1"/>
      <w:numFmt w:val="bullet"/>
      <w:lvlText w:val="o"/>
      <w:lvlJc w:val="left"/>
      <w:pPr>
        <w:ind w:left="1440" w:hanging="360"/>
      </w:pPr>
      <w:rPr>
        <w:rFonts w:ascii="Courier New" w:hAnsi="Courier New" w:hint="default"/>
      </w:rPr>
    </w:lvl>
    <w:lvl w:ilvl="2" w:tplc="ED2097D0">
      <w:start w:val="1"/>
      <w:numFmt w:val="bullet"/>
      <w:lvlText w:val=""/>
      <w:lvlJc w:val="left"/>
      <w:pPr>
        <w:ind w:left="2160" w:hanging="360"/>
      </w:pPr>
      <w:rPr>
        <w:rFonts w:ascii="Wingdings" w:hAnsi="Wingdings" w:hint="default"/>
      </w:rPr>
    </w:lvl>
    <w:lvl w:ilvl="3" w:tplc="B3766152">
      <w:start w:val="1"/>
      <w:numFmt w:val="bullet"/>
      <w:lvlText w:val=""/>
      <w:lvlJc w:val="left"/>
      <w:pPr>
        <w:ind w:left="2880" w:hanging="360"/>
      </w:pPr>
      <w:rPr>
        <w:rFonts w:ascii="Symbol" w:hAnsi="Symbol" w:hint="default"/>
      </w:rPr>
    </w:lvl>
    <w:lvl w:ilvl="4" w:tplc="E25690EA">
      <w:start w:val="1"/>
      <w:numFmt w:val="bullet"/>
      <w:lvlText w:val="o"/>
      <w:lvlJc w:val="left"/>
      <w:pPr>
        <w:ind w:left="3600" w:hanging="360"/>
      </w:pPr>
      <w:rPr>
        <w:rFonts w:ascii="Courier New" w:hAnsi="Courier New" w:hint="default"/>
      </w:rPr>
    </w:lvl>
    <w:lvl w:ilvl="5" w:tplc="0EF679B2">
      <w:start w:val="1"/>
      <w:numFmt w:val="bullet"/>
      <w:lvlText w:val=""/>
      <w:lvlJc w:val="left"/>
      <w:pPr>
        <w:ind w:left="4320" w:hanging="360"/>
      </w:pPr>
      <w:rPr>
        <w:rFonts w:ascii="Wingdings" w:hAnsi="Wingdings" w:hint="default"/>
      </w:rPr>
    </w:lvl>
    <w:lvl w:ilvl="6" w:tplc="16365268">
      <w:start w:val="1"/>
      <w:numFmt w:val="bullet"/>
      <w:lvlText w:val=""/>
      <w:lvlJc w:val="left"/>
      <w:pPr>
        <w:ind w:left="5040" w:hanging="360"/>
      </w:pPr>
      <w:rPr>
        <w:rFonts w:ascii="Symbol" w:hAnsi="Symbol" w:hint="default"/>
      </w:rPr>
    </w:lvl>
    <w:lvl w:ilvl="7" w:tplc="D5B071D2">
      <w:start w:val="1"/>
      <w:numFmt w:val="bullet"/>
      <w:lvlText w:val="o"/>
      <w:lvlJc w:val="left"/>
      <w:pPr>
        <w:ind w:left="5760" w:hanging="360"/>
      </w:pPr>
      <w:rPr>
        <w:rFonts w:ascii="Courier New" w:hAnsi="Courier New" w:hint="default"/>
      </w:rPr>
    </w:lvl>
    <w:lvl w:ilvl="8" w:tplc="ED069F1A">
      <w:start w:val="1"/>
      <w:numFmt w:val="bullet"/>
      <w:lvlText w:val=""/>
      <w:lvlJc w:val="left"/>
      <w:pPr>
        <w:ind w:left="6480" w:hanging="360"/>
      </w:pPr>
      <w:rPr>
        <w:rFonts w:ascii="Wingdings" w:hAnsi="Wingdings" w:hint="default"/>
      </w:rPr>
    </w:lvl>
  </w:abstractNum>
  <w:abstractNum w:abstractNumId="10" w15:restartNumberingAfterBreak="0">
    <w:nsid w:val="3C8C171E"/>
    <w:multiLevelType w:val="hybridMultilevel"/>
    <w:tmpl w:val="651A29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77FC3"/>
    <w:multiLevelType w:val="hybridMultilevel"/>
    <w:tmpl w:val="3DC8ACBC"/>
    <w:lvl w:ilvl="0" w:tplc="6654101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5713B4F"/>
    <w:multiLevelType w:val="hybridMultilevel"/>
    <w:tmpl w:val="FA3EA57E"/>
    <w:lvl w:ilvl="0" w:tplc="CBA4ECA6">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1B7E68"/>
    <w:multiLevelType w:val="hybridMultilevel"/>
    <w:tmpl w:val="3F8A1A2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580D2D79"/>
    <w:multiLevelType w:val="hybridMultilevel"/>
    <w:tmpl w:val="C5FE4510"/>
    <w:lvl w:ilvl="0" w:tplc="0809000F">
      <w:start w:val="1"/>
      <w:numFmt w:val="decimal"/>
      <w:lvlText w:val="%1."/>
      <w:lvlJc w:val="left"/>
      <w:pPr>
        <w:ind w:left="720" w:hanging="360"/>
      </w:pPr>
      <w:rPr>
        <w:rFonts w:hint="default"/>
      </w:rPr>
    </w:lvl>
    <w:lvl w:ilvl="1" w:tplc="C2640EA8">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8A4D3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0D5EA3"/>
    <w:multiLevelType w:val="hybridMultilevel"/>
    <w:tmpl w:val="E5081150"/>
    <w:lvl w:ilvl="0" w:tplc="7B48E60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EC727B3"/>
    <w:multiLevelType w:val="multilevel"/>
    <w:tmpl w:val="79BA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4740759">
    <w:abstractNumId w:val="5"/>
  </w:num>
  <w:num w:numId="2" w16cid:durableId="1216433216">
    <w:abstractNumId w:val="8"/>
  </w:num>
  <w:num w:numId="3" w16cid:durableId="345711431">
    <w:abstractNumId w:val="9"/>
  </w:num>
  <w:num w:numId="4" w16cid:durableId="398751106">
    <w:abstractNumId w:val="4"/>
  </w:num>
  <w:num w:numId="5" w16cid:durableId="763457476">
    <w:abstractNumId w:val="14"/>
  </w:num>
  <w:num w:numId="6" w16cid:durableId="660741811">
    <w:abstractNumId w:val="17"/>
  </w:num>
  <w:num w:numId="7" w16cid:durableId="773593296">
    <w:abstractNumId w:val="10"/>
  </w:num>
  <w:num w:numId="8" w16cid:durableId="1197767163">
    <w:abstractNumId w:val="2"/>
  </w:num>
  <w:num w:numId="9" w16cid:durableId="954873531">
    <w:abstractNumId w:val="1"/>
  </w:num>
  <w:num w:numId="10" w16cid:durableId="1430541983">
    <w:abstractNumId w:val="6"/>
  </w:num>
  <w:num w:numId="11" w16cid:durableId="299262778">
    <w:abstractNumId w:val="16"/>
  </w:num>
  <w:num w:numId="12" w16cid:durableId="2054034001">
    <w:abstractNumId w:val="15"/>
  </w:num>
  <w:num w:numId="13" w16cid:durableId="1673296563">
    <w:abstractNumId w:val="0"/>
  </w:num>
  <w:num w:numId="14" w16cid:durableId="472404862">
    <w:abstractNumId w:val="11"/>
  </w:num>
  <w:num w:numId="15" w16cid:durableId="1336109158">
    <w:abstractNumId w:val="13"/>
  </w:num>
  <w:num w:numId="16" w16cid:durableId="496461749">
    <w:abstractNumId w:val="7"/>
  </w:num>
  <w:num w:numId="17" w16cid:durableId="793907850">
    <w:abstractNumId w:val="12"/>
  </w:num>
  <w:num w:numId="18" w16cid:durableId="15884924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42E6"/>
    <w:rsid w:val="000F6239"/>
    <w:rsid w:val="0010134B"/>
    <w:rsid w:val="00180B71"/>
    <w:rsid w:val="001953F1"/>
    <w:rsid w:val="001C0C3D"/>
    <w:rsid w:val="001F0798"/>
    <w:rsid w:val="00272D59"/>
    <w:rsid w:val="002A4C7C"/>
    <w:rsid w:val="002B4CB4"/>
    <w:rsid w:val="002C0445"/>
    <w:rsid w:val="00304EA8"/>
    <w:rsid w:val="00354027"/>
    <w:rsid w:val="003D45A4"/>
    <w:rsid w:val="00464B41"/>
    <w:rsid w:val="0048533A"/>
    <w:rsid w:val="004A29BA"/>
    <w:rsid w:val="004B62A7"/>
    <w:rsid w:val="004E63DD"/>
    <w:rsid w:val="00584A2F"/>
    <w:rsid w:val="005D1134"/>
    <w:rsid w:val="00612BBA"/>
    <w:rsid w:val="00624914"/>
    <w:rsid w:val="006321B8"/>
    <w:rsid w:val="00684D99"/>
    <w:rsid w:val="006B2639"/>
    <w:rsid w:val="00720875"/>
    <w:rsid w:val="007642E6"/>
    <w:rsid w:val="007A4681"/>
    <w:rsid w:val="007E2EAC"/>
    <w:rsid w:val="007E7C49"/>
    <w:rsid w:val="0084513F"/>
    <w:rsid w:val="00876E7B"/>
    <w:rsid w:val="0089257E"/>
    <w:rsid w:val="008D19A8"/>
    <w:rsid w:val="008D1F4A"/>
    <w:rsid w:val="008F1512"/>
    <w:rsid w:val="00900D59"/>
    <w:rsid w:val="00921442"/>
    <w:rsid w:val="0094242C"/>
    <w:rsid w:val="00953DEC"/>
    <w:rsid w:val="00A63518"/>
    <w:rsid w:val="00A77B38"/>
    <w:rsid w:val="00AD4E25"/>
    <w:rsid w:val="00AF2A22"/>
    <w:rsid w:val="00B30A8F"/>
    <w:rsid w:val="00B337C8"/>
    <w:rsid w:val="00B62E4C"/>
    <w:rsid w:val="00C215F2"/>
    <w:rsid w:val="00C342D8"/>
    <w:rsid w:val="00C64DCC"/>
    <w:rsid w:val="00C72BA5"/>
    <w:rsid w:val="00C82221"/>
    <w:rsid w:val="00D10911"/>
    <w:rsid w:val="00D2789B"/>
    <w:rsid w:val="00D5323A"/>
    <w:rsid w:val="00D9104F"/>
    <w:rsid w:val="00DA3436"/>
    <w:rsid w:val="00E141B2"/>
    <w:rsid w:val="00E247F8"/>
    <w:rsid w:val="00E41394"/>
    <w:rsid w:val="00E47172"/>
    <w:rsid w:val="00EC02A0"/>
    <w:rsid w:val="00F6439F"/>
    <w:rsid w:val="00F64AED"/>
    <w:rsid w:val="00F808B0"/>
    <w:rsid w:val="05B6C9CF"/>
    <w:rsid w:val="0A968833"/>
    <w:rsid w:val="0AC5B0C4"/>
    <w:rsid w:val="0ACA2E20"/>
    <w:rsid w:val="0ADFDE93"/>
    <w:rsid w:val="0BCD649C"/>
    <w:rsid w:val="0E0C0D38"/>
    <w:rsid w:val="0F0431FC"/>
    <w:rsid w:val="10E3E0E9"/>
    <w:rsid w:val="132F0933"/>
    <w:rsid w:val="1409F3EB"/>
    <w:rsid w:val="17726EE3"/>
    <w:rsid w:val="17B09EAE"/>
    <w:rsid w:val="180B64D7"/>
    <w:rsid w:val="1ABB719C"/>
    <w:rsid w:val="1C1E9FBB"/>
    <w:rsid w:val="1D16C9B3"/>
    <w:rsid w:val="1DEC3A45"/>
    <w:rsid w:val="1FBA6A5C"/>
    <w:rsid w:val="21332B43"/>
    <w:rsid w:val="2475F959"/>
    <w:rsid w:val="266729CD"/>
    <w:rsid w:val="26A8106C"/>
    <w:rsid w:val="27AD9A1B"/>
    <w:rsid w:val="28F338B6"/>
    <w:rsid w:val="3566B7B9"/>
    <w:rsid w:val="359C7BBE"/>
    <w:rsid w:val="367D8F23"/>
    <w:rsid w:val="39C0B7D5"/>
    <w:rsid w:val="3A3A28DC"/>
    <w:rsid w:val="3A8C9C3D"/>
    <w:rsid w:val="3D574C0E"/>
    <w:rsid w:val="3F808B8A"/>
    <w:rsid w:val="4067F7C3"/>
    <w:rsid w:val="4148C1F5"/>
    <w:rsid w:val="42B82C4C"/>
    <w:rsid w:val="43A97094"/>
    <w:rsid w:val="48B47C45"/>
    <w:rsid w:val="4984C3C4"/>
    <w:rsid w:val="4A40E5D9"/>
    <w:rsid w:val="4B65D2A6"/>
    <w:rsid w:val="4D287F6A"/>
    <w:rsid w:val="5115CCF5"/>
    <w:rsid w:val="521D5DA3"/>
    <w:rsid w:val="5280A253"/>
    <w:rsid w:val="538F15CE"/>
    <w:rsid w:val="53FF1C72"/>
    <w:rsid w:val="5544BB0D"/>
    <w:rsid w:val="58A8C1D9"/>
    <w:rsid w:val="59F5DE06"/>
    <w:rsid w:val="5A6E5DF6"/>
    <w:rsid w:val="5BC1E93C"/>
    <w:rsid w:val="5C0A2E57"/>
    <w:rsid w:val="5E5F4F8D"/>
    <w:rsid w:val="5F41CF19"/>
    <w:rsid w:val="615ABDCF"/>
    <w:rsid w:val="636721DB"/>
    <w:rsid w:val="64EFDAD2"/>
    <w:rsid w:val="668BAB33"/>
    <w:rsid w:val="680CFE04"/>
    <w:rsid w:val="69A8CE65"/>
    <w:rsid w:val="6A92A3F0"/>
    <w:rsid w:val="70328D79"/>
    <w:rsid w:val="71353854"/>
    <w:rsid w:val="721549C9"/>
    <w:rsid w:val="72CAEB0A"/>
    <w:rsid w:val="73199AC6"/>
    <w:rsid w:val="79A77A76"/>
    <w:rsid w:val="7BD2DF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4EF6C"/>
  <w15:docId w15:val="{050FABDD-E2D2-48BE-AAAE-2EA94029A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3D"/>
    <w:pPr>
      <w:spacing w:after="360" w:line="276" w:lineRule="auto"/>
    </w:pPr>
    <w:rPr>
      <w:rFonts w:ascii="Arial" w:hAnsi="Arial"/>
      <w:sz w:val="24"/>
    </w:rPr>
  </w:style>
  <w:style w:type="paragraph" w:styleId="Heading1">
    <w:name w:val="heading 1"/>
    <w:basedOn w:val="Normal"/>
    <w:next w:val="Normal"/>
    <w:link w:val="Heading1Char"/>
    <w:uiPriority w:val="9"/>
    <w:qFormat/>
    <w:rsid w:val="001C0C3D"/>
    <w:pPr>
      <w:keepNext/>
      <w:keepLines/>
      <w:outlineLvl w:val="0"/>
    </w:pPr>
    <w:rPr>
      <w:rFonts w:eastAsiaTheme="majorEastAsia" w:cstheme="majorBidi"/>
      <w:b/>
      <w:color w:val="2F5496" w:themeColor="accent1" w:themeShade="BF"/>
      <w:sz w:val="36"/>
      <w:szCs w:val="32"/>
    </w:rPr>
  </w:style>
  <w:style w:type="paragraph" w:styleId="Heading2">
    <w:name w:val="heading 2"/>
    <w:basedOn w:val="Normal"/>
    <w:next w:val="Normal"/>
    <w:link w:val="Heading2Char"/>
    <w:uiPriority w:val="9"/>
    <w:qFormat/>
    <w:rsid w:val="001C0C3D"/>
    <w:pPr>
      <w:keepNext/>
      <w:keepLines/>
      <w:spacing w:before="360" w:after="200"/>
      <w:outlineLvl w:val="1"/>
    </w:pPr>
    <w:rPr>
      <w:rFonts w:eastAsiaTheme="majorEastAsia" w:cstheme="majorBidi"/>
      <w:b/>
      <w:color w:val="2F5496" w:themeColor="accent1" w:themeShade="BF"/>
      <w:sz w:val="28"/>
      <w:szCs w:val="26"/>
    </w:rPr>
  </w:style>
  <w:style w:type="paragraph" w:styleId="Heading3">
    <w:name w:val="heading 3"/>
    <w:basedOn w:val="Normal"/>
    <w:next w:val="Normal"/>
    <w:link w:val="Heading3Char"/>
    <w:uiPriority w:val="9"/>
    <w:qFormat/>
    <w:rsid w:val="001C0C3D"/>
    <w:pPr>
      <w:keepNext/>
      <w:keepLines/>
      <w:spacing w:before="360" w:after="200"/>
      <w:outlineLvl w:val="2"/>
    </w:pPr>
    <w:rPr>
      <w:rFonts w:eastAsiaTheme="majorEastAsia" w:cstheme="majorBidi"/>
      <w:b/>
      <w:color w:val="2F5496" w:themeColor="accent1" w:themeShade="BF"/>
      <w:szCs w:val="24"/>
    </w:rPr>
  </w:style>
  <w:style w:type="paragraph" w:styleId="Heading4">
    <w:name w:val="heading 4"/>
    <w:basedOn w:val="Normal"/>
    <w:next w:val="Normal"/>
    <w:link w:val="Heading4Char"/>
    <w:uiPriority w:val="9"/>
    <w:qFormat/>
    <w:rsid w:val="001C0C3D"/>
    <w:pPr>
      <w:keepNext/>
      <w:keepLines/>
      <w:spacing w:before="360" w:after="0"/>
      <w:outlineLvl w:val="3"/>
    </w:pPr>
    <w:rPr>
      <w:rFonts w:eastAsiaTheme="majorEastAsia" w:cstheme="majorBidi"/>
      <w:b/>
      <w:iCs/>
    </w:rPr>
  </w:style>
  <w:style w:type="paragraph" w:styleId="Heading5">
    <w:name w:val="heading 5"/>
    <w:basedOn w:val="Normal"/>
    <w:next w:val="Normal"/>
    <w:link w:val="Heading5Char"/>
    <w:uiPriority w:val="9"/>
    <w:qFormat/>
    <w:rsid w:val="001C0C3D"/>
    <w:pPr>
      <w:keepNext/>
      <w:keepLines/>
      <w:spacing w:before="360" w:after="0"/>
      <w:outlineLvl w:val="4"/>
    </w:pPr>
    <w:rPr>
      <w:rFonts w:eastAsiaTheme="majorEastAsia" w:cstheme="majorBidi"/>
      <w:b/>
    </w:rPr>
  </w:style>
  <w:style w:type="paragraph" w:styleId="Heading6">
    <w:name w:val="heading 6"/>
    <w:basedOn w:val="Normal"/>
    <w:next w:val="Normal"/>
    <w:link w:val="Heading6Char"/>
    <w:uiPriority w:val="9"/>
    <w:qFormat/>
    <w:rsid w:val="001C0C3D"/>
    <w:pPr>
      <w:keepNext/>
      <w:keepLines/>
      <w:spacing w:before="360" w:after="0"/>
      <w:outlineLvl w:val="5"/>
    </w:pPr>
    <w:rPr>
      <w:rFonts w:eastAsiaTheme="majorEastAsia" w:cstheme="majorBidi"/>
      <w:b/>
    </w:rPr>
  </w:style>
  <w:style w:type="paragraph" w:styleId="Heading7">
    <w:name w:val="heading 7"/>
    <w:basedOn w:val="Normal"/>
    <w:next w:val="Normal"/>
    <w:link w:val="Heading7Char"/>
    <w:uiPriority w:val="9"/>
    <w:qFormat/>
    <w:rsid w:val="001C0C3D"/>
    <w:pPr>
      <w:keepNext/>
      <w:keepLines/>
      <w:spacing w:before="360" w:after="0"/>
      <w:outlineLvl w:val="6"/>
    </w:pPr>
    <w:rPr>
      <w:rFonts w:eastAsiaTheme="majorEastAsia" w:cstheme="majorBidi"/>
      <w:b/>
      <w:iCs/>
    </w:rPr>
  </w:style>
  <w:style w:type="paragraph" w:styleId="Heading8">
    <w:name w:val="heading 8"/>
    <w:basedOn w:val="Normal"/>
    <w:next w:val="Normal"/>
    <w:link w:val="Heading8Char"/>
    <w:uiPriority w:val="9"/>
    <w:qFormat/>
    <w:rsid w:val="001C0C3D"/>
    <w:pPr>
      <w:keepNext/>
      <w:keepLines/>
      <w:spacing w:before="360" w:after="0"/>
      <w:outlineLvl w:val="7"/>
    </w:pPr>
    <w:rPr>
      <w:rFonts w:eastAsiaTheme="majorEastAsia" w:cstheme="majorBidi"/>
      <w:b/>
      <w:color w:val="272727" w:themeColor="text1" w:themeTint="D8"/>
      <w:szCs w:val="21"/>
    </w:rPr>
  </w:style>
  <w:style w:type="paragraph" w:styleId="Heading9">
    <w:name w:val="heading 9"/>
    <w:basedOn w:val="Normal"/>
    <w:next w:val="Normal"/>
    <w:link w:val="Heading9Char"/>
    <w:uiPriority w:val="9"/>
    <w:qFormat/>
    <w:rsid w:val="001C0C3D"/>
    <w:pPr>
      <w:keepNext/>
      <w:keepLines/>
      <w:spacing w:before="360" w:after="0"/>
      <w:outlineLvl w:val="8"/>
    </w:pPr>
    <w:rPr>
      <w:rFonts w:eastAsiaTheme="majorEastAsia" w:cstheme="majorBidi"/>
      <w:b/>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C0C3D"/>
    <w:pPr>
      <w:spacing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C0C3D"/>
    <w:rPr>
      <w:rFonts w:ascii="Arial" w:eastAsiaTheme="majorEastAsia" w:hAnsi="Arial" w:cstheme="majorBidi"/>
      <w:spacing w:val="-10"/>
      <w:kern w:val="28"/>
      <w:sz w:val="52"/>
      <w:szCs w:val="56"/>
    </w:rPr>
  </w:style>
  <w:style w:type="character" w:customStyle="1" w:styleId="Heading1Char">
    <w:name w:val="Heading 1 Char"/>
    <w:basedOn w:val="DefaultParagraphFont"/>
    <w:link w:val="Heading1"/>
    <w:uiPriority w:val="9"/>
    <w:rsid w:val="001C0C3D"/>
    <w:rPr>
      <w:rFonts w:ascii="Arial" w:eastAsiaTheme="majorEastAsia" w:hAnsi="Arial" w:cstheme="majorBidi"/>
      <w:b/>
      <w:color w:val="2F5496" w:themeColor="accent1" w:themeShade="BF"/>
      <w:sz w:val="36"/>
      <w:szCs w:val="32"/>
    </w:rPr>
  </w:style>
  <w:style w:type="character" w:customStyle="1" w:styleId="Heading3Char">
    <w:name w:val="Heading 3 Char"/>
    <w:basedOn w:val="DefaultParagraphFont"/>
    <w:link w:val="Heading3"/>
    <w:uiPriority w:val="9"/>
    <w:rsid w:val="001C0C3D"/>
    <w:rPr>
      <w:rFonts w:ascii="Arial" w:eastAsiaTheme="majorEastAsia" w:hAnsi="Arial" w:cstheme="majorBidi"/>
      <w:b/>
      <w:color w:val="2F5496" w:themeColor="accent1" w:themeShade="BF"/>
      <w:sz w:val="24"/>
      <w:szCs w:val="24"/>
    </w:rPr>
  </w:style>
  <w:style w:type="character" w:customStyle="1" w:styleId="Heading2Char">
    <w:name w:val="Heading 2 Char"/>
    <w:basedOn w:val="DefaultParagraphFont"/>
    <w:link w:val="Heading2"/>
    <w:uiPriority w:val="9"/>
    <w:rsid w:val="001C0C3D"/>
    <w:rPr>
      <w:rFonts w:ascii="Arial" w:eastAsiaTheme="majorEastAsia" w:hAnsi="Arial" w:cstheme="majorBidi"/>
      <w:b/>
      <w:color w:val="2F5496" w:themeColor="accent1" w:themeShade="BF"/>
      <w:sz w:val="28"/>
      <w:szCs w:val="26"/>
    </w:rPr>
  </w:style>
  <w:style w:type="character" w:customStyle="1" w:styleId="Heading4Char">
    <w:name w:val="Heading 4 Char"/>
    <w:basedOn w:val="DefaultParagraphFont"/>
    <w:link w:val="Heading4"/>
    <w:uiPriority w:val="9"/>
    <w:rsid w:val="001C0C3D"/>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1C0C3D"/>
    <w:rPr>
      <w:rFonts w:ascii="Arial" w:eastAsiaTheme="majorEastAsia" w:hAnsi="Arial" w:cstheme="majorBidi"/>
      <w:b/>
      <w:sz w:val="24"/>
    </w:rPr>
  </w:style>
  <w:style w:type="character" w:customStyle="1" w:styleId="Heading6Char">
    <w:name w:val="Heading 6 Char"/>
    <w:basedOn w:val="DefaultParagraphFont"/>
    <w:link w:val="Heading6"/>
    <w:uiPriority w:val="9"/>
    <w:rsid w:val="001C0C3D"/>
    <w:rPr>
      <w:rFonts w:ascii="Arial" w:eastAsiaTheme="majorEastAsia" w:hAnsi="Arial" w:cstheme="majorBidi"/>
      <w:b/>
      <w:sz w:val="24"/>
    </w:rPr>
  </w:style>
  <w:style w:type="character" w:customStyle="1" w:styleId="Heading7Char">
    <w:name w:val="Heading 7 Char"/>
    <w:basedOn w:val="DefaultParagraphFont"/>
    <w:link w:val="Heading7"/>
    <w:uiPriority w:val="9"/>
    <w:rsid w:val="001C0C3D"/>
    <w:rPr>
      <w:rFonts w:ascii="Arial" w:eastAsiaTheme="majorEastAsia" w:hAnsi="Arial" w:cstheme="majorBidi"/>
      <w:b/>
      <w:iCs/>
      <w:sz w:val="24"/>
    </w:rPr>
  </w:style>
  <w:style w:type="character" w:customStyle="1" w:styleId="Heading8Char">
    <w:name w:val="Heading 8 Char"/>
    <w:basedOn w:val="DefaultParagraphFont"/>
    <w:link w:val="Heading8"/>
    <w:uiPriority w:val="9"/>
    <w:rsid w:val="001C0C3D"/>
    <w:rPr>
      <w:rFonts w:ascii="Arial" w:eastAsiaTheme="majorEastAsia" w:hAnsi="Arial" w:cstheme="majorBidi"/>
      <w:b/>
      <w:color w:val="272727" w:themeColor="text1" w:themeTint="D8"/>
      <w:sz w:val="24"/>
      <w:szCs w:val="21"/>
    </w:rPr>
  </w:style>
  <w:style w:type="character" w:customStyle="1" w:styleId="Heading9Char">
    <w:name w:val="Heading 9 Char"/>
    <w:basedOn w:val="DefaultParagraphFont"/>
    <w:link w:val="Heading9"/>
    <w:uiPriority w:val="9"/>
    <w:rsid w:val="001C0C3D"/>
    <w:rPr>
      <w:rFonts w:ascii="Arial" w:eastAsiaTheme="majorEastAsia" w:hAnsi="Arial" w:cstheme="majorBidi"/>
      <w:b/>
      <w:iCs/>
      <w:color w:val="272727" w:themeColor="text1" w:themeTint="D8"/>
      <w:sz w:val="24"/>
      <w:szCs w:val="21"/>
    </w:rPr>
  </w:style>
  <w:style w:type="character" w:customStyle="1" w:styleId="EmailStyle26">
    <w:name w:val="EmailStyle26"/>
    <w:basedOn w:val="DefaultParagraphFont"/>
    <w:semiHidden/>
    <w:rsid w:val="00C64DCC"/>
    <w:rPr>
      <w:rFonts w:ascii="Arial" w:hAnsi="Arial" w:cstheme="minorBidi" w:hint="default"/>
      <w:color w:val="auto"/>
      <w:sz w:val="22"/>
      <w:szCs w:val="22"/>
    </w:rPr>
  </w:style>
  <w:style w:type="character" w:styleId="Hyperlink">
    <w:name w:val="Hyperlink"/>
    <w:basedOn w:val="DefaultParagraphFont"/>
    <w:uiPriority w:val="99"/>
    <w:semiHidden/>
    <w:unhideWhenUsed/>
    <w:rsid w:val="00C64DCC"/>
    <w:rPr>
      <w:color w:val="0563C1" w:themeColor="hyperlink"/>
      <w:u w:val="single"/>
    </w:rPr>
  </w:style>
  <w:style w:type="character" w:styleId="FollowedHyperlink">
    <w:name w:val="FollowedHyperlink"/>
    <w:basedOn w:val="DefaultParagraphFont"/>
    <w:uiPriority w:val="99"/>
    <w:semiHidden/>
    <w:unhideWhenUsed/>
    <w:rsid w:val="00C64DCC"/>
    <w:rPr>
      <w:color w:val="954F72" w:themeColor="followedHyperlink"/>
      <w:u w:val="single"/>
    </w:rPr>
  </w:style>
  <w:style w:type="paragraph" w:styleId="ListParagraph">
    <w:name w:val="List Paragraph"/>
    <w:basedOn w:val="Normal"/>
    <w:uiPriority w:val="34"/>
    <w:qFormat/>
    <w:rsid w:val="007642E6"/>
    <w:pPr>
      <w:ind w:left="720"/>
      <w:contextualSpacing/>
    </w:pPr>
  </w:style>
  <w:style w:type="paragraph" w:styleId="NormalWeb">
    <w:name w:val="Normal (Web)"/>
    <w:basedOn w:val="Normal"/>
    <w:uiPriority w:val="99"/>
    <w:semiHidden/>
    <w:unhideWhenUsed/>
    <w:rsid w:val="002A4C7C"/>
    <w:pPr>
      <w:spacing w:before="100" w:beforeAutospacing="1" w:after="100" w:afterAutospacing="1" w:line="240" w:lineRule="auto"/>
    </w:pPr>
    <w:rPr>
      <w:rFonts w:ascii="Times New Roman" w:eastAsia="Times New Roman" w:hAnsi="Times New Roman" w:cs="Times New Roman"/>
      <w:szCs w:val="24"/>
      <w:lang w:eastAsia="en-GB"/>
    </w:rPr>
  </w:style>
  <w:style w:type="paragraph" w:styleId="BalloonText">
    <w:name w:val="Balloon Text"/>
    <w:basedOn w:val="Normal"/>
    <w:link w:val="BalloonTextChar"/>
    <w:uiPriority w:val="99"/>
    <w:semiHidden/>
    <w:unhideWhenUsed/>
    <w:rsid w:val="00F808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08B0"/>
    <w:rPr>
      <w:rFonts w:ascii="Segoe UI" w:hAnsi="Segoe UI" w:cs="Segoe UI"/>
      <w:sz w:val="18"/>
      <w:szCs w:val="18"/>
    </w:rPr>
  </w:style>
  <w:style w:type="character" w:styleId="CommentReference">
    <w:name w:val="annotation reference"/>
    <w:basedOn w:val="DefaultParagraphFont"/>
    <w:uiPriority w:val="99"/>
    <w:semiHidden/>
    <w:unhideWhenUsed/>
    <w:rsid w:val="00272D59"/>
    <w:rPr>
      <w:sz w:val="16"/>
      <w:szCs w:val="16"/>
    </w:rPr>
  </w:style>
  <w:style w:type="paragraph" w:styleId="CommentText">
    <w:name w:val="annotation text"/>
    <w:basedOn w:val="Normal"/>
    <w:link w:val="CommentTextChar"/>
    <w:uiPriority w:val="99"/>
    <w:semiHidden/>
    <w:unhideWhenUsed/>
    <w:rsid w:val="00272D59"/>
    <w:pPr>
      <w:spacing w:line="240" w:lineRule="auto"/>
    </w:pPr>
    <w:rPr>
      <w:sz w:val="20"/>
      <w:szCs w:val="20"/>
    </w:rPr>
  </w:style>
  <w:style w:type="character" w:customStyle="1" w:styleId="CommentTextChar">
    <w:name w:val="Comment Text Char"/>
    <w:basedOn w:val="DefaultParagraphFont"/>
    <w:link w:val="CommentText"/>
    <w:uiPriority w:val="99"/>
    <w:semiHidden/>
    <w:rsid w:val="00272D5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72D59"/>
    <w:rPr>
      <w:b/>
      <w:bCs/>
    </w:rPr>
  </w:style>
  <w:style w:type="character" w:customStyle="1" w:styleId="CommentSubjectChar">
    <w:name w:val="Comment Subject Char"/>
    <w:basedOn w:val="CommentTextChar"/>
    <w:link w:val="CommentSubject"/>
    <w:uiPriority w:val="99"/>
    <w:semiHidden/>
    <w:rsid w:val="00272D59"/>
    <w:rPr>
      <w:rFonts w:ascii="Arial" w:hAnsi="Arial"/>
      <w:b/>
      <w:bCs/>
      <w:sz w:val="20"/>
      <w:szCs w:val="20"/>
    </w:rPr>
  </w:style>
  <w:style w:type="paragraph" w:styleId="Header">
    <w:name w:val="header"/>
    <w:basedOn w:val="Normal"/>
    <w:link w:val="HeaderChar"/>
    <w:uiPriority w:val="99"/>
    <w:unhideWhenUsed/>
    <w:rsid w:val="00D278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789B"/>
    <w:rPr>
      <w:rFonts w:ascii="Arial" w:hAnsi="Arial"/>
      <w:sz w:val="24"/>
    </w:rPr>
  </w:style>
  <w:style w:type="paragraph" w:styleId="Footer">
    <w:name w:val="footer"/>
    <w:basedOn w:val="Normal"/>
    <w:link w:val="FooterChar"/>
    <w:uiPriority w:val="99"/>
    <w:unhideWhenUsed/>
    <w:rsid w:val="00D278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789B"/>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52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3CBC46D4C7744499FFDCE53A95F887" ma:contentTypeVersion="15" ma:contentTypeDescription="Create a new document." ma:contentTypeScope="" ma:versionID="93bc9969f1ccd1a6a534c04c218bd776">
  <xsd:schema xmlns:xsd="http://www.w3.org/2001/XMLSchema" xmlns:xs="http://www.w3.org/2001/XMLSchema" xmlns:p="http://schemas.microsoft.com/office/2006/metadata/properties" xmlns:ns2="75a0e89f-c1ed-4b59-9729-d5297040f4ea" xmlns:ns3="32ab1800-1fd2-4f1f-92dd-a44d56dad450" targetNamespace="http://schemas.microsoft.com/office/2006/metadata/properties" ma:root="true" ma:fieldsID="6189ef7494f6a763357f070c3222007d" ns2:_="" ns3:_="">
    <xsd:import namespace="75a0e89f-c1ed-4b59-9729-d5297040f4ea"/>
    <xsd:import namespace="32ab1800-1fd2-4f1f-92dd-a44d56dad4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0e89f-c1ed-4b59-9729-d5297040f4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cbae6c9-68e7-4183-872a-23d333d9209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ab1800-1fd2-4f1f-92dd-a44d56dad4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a25396-ee3d-4145-854a-507da68c123d}" ma:internalName="TaxCatchAll" ma:showField="CatchAllData" ma:web="32ab1800-1fd2-4f1f-92dd-a44d56dad4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ab1800-1fd2-4f1f-92dd-a44d56dad450" xsi:nil="true"/>
    <lcf76f155ced4ddcb4097134ff3c332f xmlns="75a0e89f-c1ed-4b59-9729-d5297040f4ea">
      <Terms xmlns="http://schemas.microsoft.com/office/infopath/2007/PartnerControls"/>
    </lcf76f155ced4ddcb4097134ff3c332f>
    <SharedWithUsers xmlns="32ab1800-1fd2-4f1f-92dd-a44d56dad450">
      <UserInfo>
        <DisplayName>Charlotte West</DisplayName>
        <AccountId>122</AccountId>
        <AccountType/>
      </UserInfo>
    </SharedWithUsers>
  </documentManagement>
</p:properties>
</file>

<file path=customXml/itemProps1.xml><?xml version="1.0" encoding="utf-8"?>
<ds:datastoreItem xmlns:ds="http://schemas.openxmlformats.org/officeDocument/2006/customXml" ds:itemID="{5A249FC3-D2F1-4D62-B95B-D1816AE08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0e89f-c1ed-4b59-9729-d5297040f4ea"/>
    <ds:schemaRef ds:uri="32ab1800-1fd2-4f1f-92dd-a44d56dad4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7C9225-86DE-4E50-AC84-8633C33473D1}">
  <ds:schemaRefs>
    <ds:schemaRef ds:uri="http://schemas.microsoft.com/sharepoint/v3/contenttype/forms"/>
  </ds:schemaRefs>
</ds:datastoreItem>
</file>

<file path=customXml/itemProps3.xml><?xml version="1.0" encoding="utf-8"?>
<ds:datastoreItem xmlns:ds="http://schemas.openxmlformats.org/officeDocument/2006/customXml" ds:itemID="{507E3AEB-6578-4D3D-9175-19256A4A2E53}">
  <ds:schemaRefs>
    <ds:schemaRef ds:uri="http://schemas.microsoft.com/office/2006/metadata/properties"/>
    <ds:schemaRef ds:uri="http://purl.org/dc/elements/1.1/"/>
    <ds:schemaRef ds:uri="32ab1800-1fd2-4f1f-92dd-a44d56dad450"/>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75a0e89f-c1ed-4b59-9729-d5297040f4ea"/>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1406</Words>
  <Characters>8017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Cambridge City Council</Company>
  <LinksUpToDate>false</LinksUpToDate>
  <CharactersWithSpaces>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Wangari Njiiri</dc:creator>
  <cp:lastModifiedBy>Charlotte West</cp:lastModifiedBy>
  <cp:revision>2</cp:revision>
  <cp:lastPrinted>2024-05-31T08:16:00Z</cp:lastPrinted>
  <dcterms:created xsi:type="dcterms:W3CDTF">2024-05-31T08:23:00Z</dcterms:created>
  <dcterms:modified xsi:type="dcterms:W3CDTF">2024-05-31T08:23:00Z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0x010100DE3CBC46D4C7744499FFDCE53A95F887</vt:lpwstr>
  </property>
  <property fmtid="{D5CDD505-2E9C-101B-9397-08002B2CF9AE}" pid="3" name="MediaServiceImageTags">
    <vt:lpwstr/>
  </property>
</Properties>
</file>